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96" w:rsidRDefault="00B80196">
      <w:pPr>
        <w:pStyle w:val="Deckblatt16"/>
      </w:pPr>
    </w:p>
    <w:p w:rsidR="00B80196" w:rsidRPr="001E22B9" w:rsidRDefault="004D64BA">
      <w:pPr>
        <w:pStyle w:val="Deckblatt16"/>
      </w:pPr>
      <w:r w:rsidRPr="001E22B9">
        <w:t>Örtlichkeit Deponiebaumaßnahme</w:t>
      </w:r>
    </w:p>
    <w:p w:rsidR="00B80196" w:rsidRPr="001E22B9" w:rsidRDefault="004D64BA">
      <w:pPr>
        <w:pStyle w:val="Deckblatt16"/>
      </w:pPr>
      <w:r w:rsidRPr="001E22B9">
        <w:t>Art / Gegenstand der zu prüfenden Abdichtungsmaßnahme</w:t>
      </w:r>
    </w:p>
    <w:p w:rsidR="00B80196" w:rsidRPr="001E22B9" w:rsidRDefault="00B80196">
      <w:pPr>
        <w:pStyle w:val="Deckblatt14"/>
      </w:pPr>
    </w:p>
    <w:p w:rsidR="00B80196" w:rsidRPr="001E22B9" w:rsidRDefault="00B80196">
      <w:pPr>
        <w:pStyle w:val="Deckblatt14"/>
      </w:pPr>
      <w:r w:rsidRPr="001E22B9">
        <w:t>Qualitätsmanagementplan Boden</w:t>
      </w:r>
    </w:p>
    <w:p w:rsidR="00B80196" w:rsidRDefault="001615C8">
      <w:pPr>
        <w:pStyle w:val="Deckblatt14"/>
      </w:pPr>
      <w:r w:rsidRPr="001E22B9">
        <w:t>(Version 1.</w:t>
      </w:r>
      <w:r w:rsidR="00BF342C" w:rsidRPr="001E22B9">
        <w:t>0</w:t>
      </w:r>
      <w:r w:rsidR="00B80196" w:rsidRPr="001E22B9">
        <w:t>)</w:t>
      </w:r>
    </w:p>
    <w:p w:rsidR="001E22B9" w:rsidRDefault="001E22B9">
      <w:pPr>
        <w:pStyle w:val="Deckblatt14"/>
      </w:pPr>
    </w:p>
    <w:p w:rsidR="001E22B9" w:rsidRDefault="008C63F6" w:rsidP="008C63F6">
      <w:pPr>
        <w:pStyle w:val="Deckblatt14"/>
        <w:ind w:left="1134"/>
        <w:jc w:val="left"/>
        <w:rPr>
          <w:sz w:val="24"/>
        </w:rPr>
      </w:pPr>
      <w:r>
        <w:rPr>
          <w:sz w:val="24"/>
        </w:rPr>
        <w:t>Teil A</w:t>
      </w:r>
      <w:r>
        <w:rPr>
          <w:sz w:val="24"/>
        </w:rPr>
        <w:tab/>
        <w:t xml:space="preserve">Allgemeine Anforderungen an die Fremdprüfung </w:t>
      </w:r>
    </w:p>
    <w:p w:rsidR="008C63F6" w:rsidRPr="00395E0C" w:rsidRDefault="008C63F6" w:rsidP="001A24BD">
      <w:pPr>
        <w:pStyle w:val="Deckblatt14"/>
        <w:spacing w:before="120"/>
        <w:ind w:left="2126" w:hanging="992"/>
        <w:jc w:val="left"/>
        <w:rPr>
          <w:color w:val="C00000"/>
          <w:sz w:val="24"/>
        </w:rPr>
      </w:pPr>
      <w:r w:rsidRPr="00395E0C">
        <w:rPr>
          <w:color w:val="C00000"/>
          <w:sz w:val="24"/>
        </w:rPr>
        <w:t>Teil B</w:t>
      </w:r>
      <w:r w:rsidRPr="00395E0C">
        <w:rPr>
          <w:color w:val="C00000"/>
          <w:sz w:val="24"/>
        </w:rPr>
        <w:tab/>
        <w:t>Besondere Anforderungen an die Prüfung der Systemko</w:t>
      </w:r>
      <w:r w:rsidRPr="00395E0C">
        <w:rPr>
          <w:color w:val="C00000"/>
          <w:sz w:val="24"/>
        </w:rPr>
        <w:t>m</w:t>
      </w:r>
      <w:r w:rsidRPr="00395E0C">
        <w:rPr>
          <w:color w:val="C00000"/>
          <w:sz w:val="24"/>
        </w:rPr>
        <w:t>ponenten</w:t>
      </w:r>
    </w:p>
    <w:p w:rsidR="00830F71" w:rsidRPr="00395E0C" w:rsidRDefault="008C63F6" w:rsidP="00326496">
      <w:pPr>
        <w:pStyle w:val="Deckblatt14"/>
        <w:tabs>
          <w:tab w:val="left" w:pos="2552"/>
        </w:tabs>
        <w:spacing w:before="120"/>
        <w:ind w:left="2127"/>
        <w:jc w:val="left"/>
        <w:rPr>
          <w:color w:val="C00000"/>
          <w:sz w:val="24"/>
        </w:rPr>
      </w:pPr>
      <w:r w:rsidRPr="00395E0C">
        <w:rPr>
          <w:color w:val="C00000"/>
          <w:sz w:val="24"/>
        </w:rPr>
        <w:t>B2</w:t>
      </w:r>
      <w:r w:rsidRPr="00395E0C">
        <w:rPr>
          <w:color w:val="C00000"/>
          <w:sz w:val="24"/>
        </w:rPr>
        <w:tab/>
      </w:r>
      <w:r w:rsidR="00830F71" w:rsidRPr="00395E0C">
        <w:rPr>
          <w:color w:val="C00000"/>
          <w:sz w:val="24"/>
        </w:rPr>
        <w:t>Oberflächenabdichtung</w:t>
      </w:r>
    </w:p>
    <w:p w:rsidR="00C54144" w:rsidRDefault="00F60729" w:rsidP="00B25032">
      <w:pPr>
        <w:pStyle w:val="Deckblatt14"/>
        <w:numPr>
          <w:ilvl w:val="0"/>
          <w:numId w:val="25"/>
        </w:numPr>
        <w:tabs>
          <w:tab w:val="left" w:pos="3402"/>
        </w:tabs>
        <w:spacing w:line="240" w:lineRule="auto"/>
        <w:ind w:left="3402" w:hanging="850"/>
        <w:jc w:val="left"/>
        <w:rPr>
          <w:b w:val="0"/>
          <w:color w:val="C00000"/>
          <w:sz w:val="20"/>
          <w:szCs w:val="20"/>
        </w:rPr>
      </w:pPr>
      <w:r w:rsidRPr="00395E0C">
        <w:rPr>
          <w:b w:val="0"/>
          <w:color w:val="C00000"/>
          <w:sz w:val="20"/>
          <w:szCs w:val="20"/>
        </w:rPr>
        <w:t>G</w:t>
      </w:r>
      <w:r w:rsidR="00B25032">
        <w:rPr>
          <w:b w:val="0"/>
          <w:color w:val="C00000"/>
          <w:sz w:val="20"/>
          <w:szCs w:val="20"/>
        </w:rPr>
        <w:t>asgängige Trag-/Ausgleichschicht</w:t>
      </w: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02765F" w:rsidRDefault="0002765F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02765F" w:rsidRDefault="0002765F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02765F" w:rsidRDefault="0002765F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  <w:bookmarkStart w:id="0" w:name="_GoBack"/>
      <w:bookmarkEnd w:id="0"/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B25032" w:rsidRPr="00B25032" w:rsidRDefault="00B25032" w:rsidP="00B25032">
      <w:pPr>
        <w:pStyle w:val="Deckblatt14"/>
        <w:tabs>
          <w:tab w:val="left" w:pos="3402"/>
        </w:tabs>
        <w:spacing w:line="240" w:lineRule="auto"/>
        <w:jc w:val="left"/>
        <w:rPr>
          <w:b w:val="0"/>
          <w:color w:val="C00000"/>
          <w:sz w:val="20"/>
          <w:szCs w:val="20"/>
        </w:rPr>
      </w:pPr>
    </w:p>
    <w:p w:rsidR="00C54144" w:rsidRPr="001E22B9" w:rsidRDefault="00C54144" w:rsidP="006D07FB">
      <w:pPr>
        <w:pStyle w:val="Deckblatt14"/>
      </w:pPr>
    </w:p>
    <w:p w:rsidR="00B80196" w:rsidRPr="001E22B9" w:rsidRDefault="00BF342C">
      <w:pPr>
        <w:pStyle w:val="Deckblatt14"/>
        <w:rPr>
          <w:b w:val="0"/>
          <w:sz w:val="22"/>
          <w:szCs w:val="22"/>
        </w:rPr>
      </w:pPr>
      <w:r w:rsidRPr="001E22B9">
        <w:rPr>
          <w:b w:val="0"/>
          <w:sz w:val="22"/>
          <w:szCs w:val="22"/>
        </w:rPr>
        <w:t>Ort</w:t>
      </w:r>
      <w:r w:rsidR="00527C27" w:rsidRPr="001E22B9">
        <w:rPr>
          <w:b w:val="0"/>
          <w:sz w:val="22"/>
          <w:szCs w:val="22"/>
        </w:rPr>
        <w:t xml:space="preserve">, den </w:t>
      </w:r>
      <w:r w:rsidRPr="001E22B9">
        <w:rPr>
          <w:b w:val="0"/>
          <w:sz w:val="22"/>
          <w:szCs w:val="22"/>
        </w:rPr>
        <w:t>TT</w:t>
      </w:r>
      <w:r w:rsidR="00ED6971" w:rsidRPr="001E22B9">
        <w:rPr>
          <w:b w:val="0"/>
          <w:sz w:val="22"/>
          <w:szCs w:val="22"/>
        </w:rPr>
        <w:t>.</w:t>
      </w:r>
      <w:r w:rsidRPr="001E22B9">
        <w:rPr>
          <w:b w:val="0"/>
          <w:sz w:val="22"/>
          <w:szCs w:val="22"/>
        </w:rPr>
        <w:t>MM</w:t>
      </w:r>
      <w:r w:rsidR="00ED6971" w:rsidRPr="001E22B9">
        <w:rPr>
          <w:b w:val="0"/>
          <w:sz w:val="22"/>
          <w:szCs w:val="22"/>
        </w:rPr>
        <w:t>.</w:t>
      </w:r>
      <w:r w:rsidRPr="001E22B9">
        <w:rPr>
          <w:b w:val="0"/>
          <w:sz w:val="22"/>
          <w:szCs w:val="22"/>
        </w:rPr>
        <w:t>JJJJ</w:t>
      </w:r>
    </w:p>
    <w:p w:rsidR="000A7D96" w:rsidRPr="001E22B9" w:rsidRDefault="000A7D96">
      <w:pPr>
        <w:pStyle w:val="Deckblatt14"/>
        <w:rPr>
          <w:b w:val="0"/>
          <w:sz w:val="22"/>
          <w:szCs w:val="22"/>
        </w:rPr>
      </w:pPr>
    </w:p>
    <w:p w:rsidR="00B80196" w:rsidRDefault="009C6395">
      <w:pPr>
        <w:pStyle w:val="Deckblatt14"/>
        <w:rPr>
          <w:b w:val="0"/>
          <w:sz w:val="20"/>
          <w:szCs w:val="20"/>
        </w:rPr>
      </w:pPr>
      <w:r w:rsidRPr="001E22B9">
        <w:rPr>
          <w:b w:val="0"/>
          <w:sz w:val="20"/>
          <w:szCs w:val="20"/>
        </w:rPr>
        <w:t xml:space="preserve">Dieser QMP umfasst </w:t>
      </w:r>
      <w:r w:rsidR="006D07FB" w:rsidRPr="001E22B9">
        <w:rPr>
          <w:b w:val="0"/>
          <w:sz w:val="20"/>
          <w:szCs w:val="20"/>
        </w:rPr>
        <w:t>das Deckbla</w:t>
      </w:r>
      <w:r w:rsidR="00ED6971" w:rsidRPr="001E22B9">
        <w:rPr>
          <w:b w:val="0"/>
          <w:sz w:val="20"/>
          <w:szCs w:val="20"/>
        </w:rPr>
        <w:t xml:space="preserve">tt, das Inhaltsverzeichnis und </w:t>
      </w:r>
      <w:r w:rsidR="001E22B9" w:rsidRPr="001E22B9">
        <w:rPr>
          <w:b w:val="0"/>
          <w:sz w:val="20"/>
          <w:szCs w:val="20"/>
        </w:rPr>
        <w:t>***</w:t>
      </w:r>
      <w:r w:rsidR="00B80196" w:rsidRPr="009C6395">
        <w:rPr>
          <w:b w:val="0"/>
          <w:sz w:val="20"/>
          <w:szCs w:val="20"/>
        </w:rPr>
        <w:t xml:space="preserve"> Textseiten. Er darf nur ungekürzt an Dritte weiter gegeben werden.</w:t>
      </w:r>
    </w:p>
    <w:p w:rsidR="00B80196" w:rsidRDefault="00B80196">
      <w:pPr>
        <w:pStyle w:val="Deckblatt14"/>
        <w:sectPr w:rsidR="00B80196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pgNumType w:fmt="upperRoman" w:start="1"/>
          <w:cols w:space="708"/>
          <w:docGrid w:linePitch="360"/>
        </w:sectPr>
      </w:pPr>
    </w:p>
    <w:p w:rsidR="00B80196" w:rsidRDefault="00E01812">
      <w:pPr>
        <w:pStyle w:val="berschriftInhalt"/>
      </w:pPr>
      <w:r>
        <w:lastRenderedPageBreak/>
        <w:t>Inhaltsverzeichnis</w:t>
      </w:r>
    </w:p>
    <w:p w:rsidR="00B25032" w:rsidRDefault="00E01812">
      <w:pPr>
        <w:pStyle w:val="Verzeichnis1"/>
        <w:rPr>
          <w:rFonts w:asciiTheme="minorHAnsi" w:eastAsiaTheme="minorEastAsia" w:hAnsiTheme="minorHAnsi" w:cstheme="minorBidi"/>
          <w:szCs w:val="22"/>
          <w:lang w:eastAsia="de-DE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696948" w:history="1">
        <w:r w:rsidR="00B25032" w:rsidRPr="00C0363B">
          <w:rPr>
            <w:rStyle w:val="Hyperlink"/>
          </w:rPr>
          <w:t>Teil B</w:t>
        </w:r>
        <w:r w:rsidR="00B25032"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="00B25032" w:rsidRPr="00C0363B">
          <w:rPr>
            <w:rStyle w:val="Hyperlink"/>
          </w:rPr>
          <w:t>Besondere Anforderungen an die Fremprüfung der Systemkomponenten</w:t>
        </w:r>
        <w:r w:rsidR="00B25032">
          <w:rPr>
            <w:webHidden/>
          </w:rPr>
          <w:tab/>
        </w:r>
        <w:r w:rsidR="00B25032">
          <w:rPr>
            <w:webHidden/>
          </w:rPr>
          <w:fldChar w:fldCharType="begin"/>
        </w:r>
        <w:r w:rsidR="00B25032">
          <w:rPr>
            <w:webHidden/>
          </w:rPr>
          <w:instrText xml:space="preserve"> PAGEREF _Toc5696948 \h </w:instrText>
        </w:r>
        <w:r w:rsidR="00B25032">
          <w:rPr>
            <w:webHidden/>
          </w:rPr>
        </w:r>
        <w:r w:rsidR="00B25032">
          <w:rPr>
            <w:webHidden/>
          </w:rPr>
          <w:fldChar w:fldCharType="separate"/>
        </w:r>
        <w:r w:rsidR="0002765F">
          <w:rPr>
            <w:webHidden/>
          </w:rPr>
          <w:t>1</w:t>
        </w:r>
        <w:r w:rsidR="00B25032">
          <w:rPr>
            <w:webHidden/>
          </w:rPr>
          <w:fldChar w:fldCharType="end"/>
        </w:r>
      </w:hyperlink>
    </w:p>
    <w:p w:rsidR="00B25032" w:rsidRDefault="00B25032">
      <w:pPr>
        <w:pStyle w:val="Verzeichnis1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49" w:history="1">
        <w:r w:rsidRPr="00C0363B">
          <w:rPr>
            <w:rStyle w:val="Hyperlink"/>
          </w:rPr>
          <w:t>B2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 xml:space="preserve"> Oberflächenabdichtung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25032" w:rsidRDefault="00B25032">
      <w:pPr>
        <w:pStyle w:val="Verzeichnis1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50" w:history="1">
        <w:r w:rsidRPr="00C0363B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>Gasgängige Ausgleichsschicht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25032" w:rsidRDefault="00B2503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51" w:history="1">
        <w:r w:rsidRPr="00C0363B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>Anforderungen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25032" w:rsidRDefault="00B2503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52" w:history="1">
        <w:r w:rsidRPr="00C0363B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>Eignungsprüfung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25032" w:rsidRDefault="00B2503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53" w:history="1">
        <w:r w:rsidRPr="00C0363B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>Probefeld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25032" w:rsidRDefault="00B2503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54" w:history="1">
        <w:r w:rsidRPr="00C0363B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>Eingangsprüfungen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25032" w:rsidRDefault="00B2503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696955" w:history="1">
        <w:r w:rsidRPr="00C0363B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C0363B">
          <w:rPr>
            <w:rStyle w:val="Hyperlink"/>
          </w:rPr>
          <w:t>Baubegleitende Prüfungen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_Toc5696955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765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40FB" w:rsidRDefault="00E01812">
      <w:pPr>
        <w:spacing w:line="240" w:lineRule="auto"/>
        <w:jc w:val="left"/>
        <w:rPr>
          <w:noProof/>
          <w:szCs w:val="28"/>
        </w:rPr>
        <w:sectPr w:rsidR="001140FB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134" w:left="1417" w:header="708" w:footer="708" w:gutter="0"/>
          <w:pgNumType w:fmt="upperRoman" w:start="1"/>
          <w:cols w:space="708"/>
          <w:docGrid w:linePitch="360"/>
        </w:sectPr>
      </w:pPr>
      <w:r>
        <w:rPr>
          <w:noProof/>
          <w:szCs w:val="28"/>
        </w:rPr>
        <w:fldChar w:fldCharType="end"/>
      </w:r>
    </w:p>
    <w:p w:rsidR="001A24BD" w:rsidRDefault="001A24BD" w:rsidP="008E7545">
      <w:pPr>
        <w:pStyle w:val="berschrift1"/>
        <w:numPr>
          <w:ilvl w:val="0"/>
          <w:numId w:val="0"/>
        </w:numPr>
        <w:ind w:left="1418" w:hanging="1418"/>
        <w:rPr>
          <w:noProof/>
          <w:szCs w:val="28"/>
        </w:rPr>
      </w:pPr>
      <w:bookmarkStart w:id="1" w:name="_Toc310849022"/>
      <w:bookmarkStart w:id="2" w:name="_Toc5696948"/>
      <w:r>
        <w:rPr>
          <w:noProof/>
          <w:szCs w:val="28"/>
        </w:rPr>
        <w:t>Teil B</w:t>
      </w:r>
      <w:r>
        <w:rPr>
          <w:noProof/>
          <w:szCs w:val="28"/>
        </w:rPr>
        <w:tab/>
        <w:t>Besondere Anforderungen an die Fremprüfung der Systemkomponenten</w:t>
      </w:r>
      <w:bookmarkEnd w:id="2"/>
    </w:p>
    <w:p w:rsidR="00FB7D92" w:rsidRDefault="00395E0C" w:rsidP="00395E0C">
      <w:pPr>
        <w:pStyle w:val="berschrift1"/>
        <w:numPr>
          <w:ilvl w:val="0"/>
          <w:numId w:val="0"/>
        </w:numPr>
        <w:rPr>
          <w:noProof/>
          <w:szCs w:val="28"/>
        </w:rPr>
      </w:pPr>
      <w:bookmarkStart w:id="3" w:name="_Toc5696949"/>
      <w:r>
        <w:rPr>
          <w:noProof/>
          <w:szCs w:val="28"/>
        </w:rPr>
        <w:t>B2</w:t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="00FB7D92" w:rsidRPr="001A24BD">
        <w:rPr>
          <w:noProof/>
          <w:szCs w:val="28"/>
        </w:rPr>
        <w:t>Oberflächenabdichtung</w:t>
      </w:r>
      <w:bookmarkEnd w:id="1"/>
      <w:bookmarkEnd w:id="3"/>
    </w:p>
    <w:p w:rsidR="00B25032" w:rsidRDefault="00B25032" w:rsidP="00B25032">
      <w:pPr>
        <w:pStyle w:val="Textabsatz"/>
        <w:rPr>
          <w:b/>
          <w:sz w:val="24"/>
        </w:rPr>
      </w:pPr>
      <w:r w:rsidRPr="00762FD3">
        <w:rPr>
          <w:b/>
          <w:sz w:val="24"/>
        </w:rPr>
        <w:t>B2.</w:t>
      </w:r>
      <w:r>
        <w:rPr>
          <w:b/>
          <w:sz w:val="24"/>
        </w:rPr>
        <w:t>3</w:t>
      </w:r>
      <w:r w:rsidRPr="00762FD3">
        <w:rPr>
          <w:b/>
          <w:sz w:val="24"/>
        </w:rPr>
        <w:tab/>
      </w:r>
      <w:r w:rsidRPr="00762FD3">
        <w:rPr>
          <w:b/>
          <w:sz w:val="24"/>
        </w:rPr>
        <w:tab/>
      </w:r>
      <w:r>
        <w:rPr>
          <w:b/>
          <w:sz w:val="24"/>
        </w:rPr>
        <w:t>Gasgängige Trag-/Ausgleichsschicht</w:t>
      </w:r>
    </w:p>
    <w:p w:rsidR="00B25032" w:rsidRPr="00762FD3" w:rsidRDefault="00B25032" w:rsidP="00B25032">
      <w:pPr>
        <w:pStyle w:val="Textabsatz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:rsidR="00B25032" w:rsidRPr="00B25032" w:rsidRDefault="00B25032" w:rsidP="00B25032">
      <w:pPr>
        <w:pStyle w:val="Textabsatz"/>
      </w:pPr>
    </w:p>
    <w:p w:rsidR="00F0051D" w:rsidRDefault="00F0051D" w:rsidP="00B25032">
      <w:pPr>
        <w:pStyle w:val="berschrift1"/>
      </w:pPr>
      <w:bookmarkStart w:id="4" w:name="_Toc264275437"/>
      <w:bookmarkStart w:id="5" w:name="_Toc310849029"/>
      <w:bookmarkStart w:id="6" w:name="_Toc5696950"/>
      <w:r>
        <w:t xml:space="preserve">Gasgängige </w:t>
      </w:r>
      <w:r w:rsidR="00426E27">
        <w:t>Trag-/</w:t>
      </w:r>
      <w:r>
        <w:t>Ausgleichsschicht</w:t>
      </w:r>
      <w:bookmarkEnd w:id="6"/>
    </w:p>
    <w:p w:rsidR="00B05B22" w:rsidRPr="00B05B22" w:rsidRDefault="00426E27" w:rsidP="00B05B22">
      <w:pPr>
        <w:pStyle w:val="Textabsatz"/>
      </w:pPr>
      <w:r>
        <w:t>D</w:t>
      </w:r>
      <w:r w:rsidR="00B05B22" w:rsidRPr="00B05B22">
        <w:t xml:space="preserve">ie gasgängige </w:t>
      </w:r>
      <w:r>
        <w:t>Trag-/</w:t>
      </w:r>
      <w:r w:rsidR="00B05B22" w:rsidRPr="00B05B22">
        <w:t xml:space="preserve">Ausgleichsschicht </w:t>
      </w:r>
      <w:r>
        <w:t xml:space="preserve">bildet </w:t>
      </w:r>
      <w:r w:rsidR="00B05B22" w:rsidRPr="00B05B22">
        <w:t>mit einer Schichtdicke von d ≥ 30 cm</w:t>
      </w:r>
      <w:r w:rsidRPr="00426E27">
        <w:t xml:space="preserve"> </w:t>
      </w:r>
      <w:r>
        <w:t>d</w:t>
      </w:r>
      <w:r w:rsidRPr="00B05B22">
        <w:t>ie B</w:t>
      </w:r>
      <w:r w:rsidRPr="00B05B22">
        <w:t>a</w:t>
      </w:r>
      <w:r w:rsidRPr="00B05B22">
        <w:t>sis des Oberflächenabdichtungssystems</w:t>
      </w:r>
      <w:r>
        <w:t>. Sie soll Unebenheiten der Profilierung ausgleichen, zur</w:t>
      </w:r>
      <w:r w:rsidR="00B05B22" w:rsidRPr="00B05B22">
        <w:t xml:space="preserve"> Fassung</w:t>
      </w:r>
      <w:r>
        <w:t xml:space="preserve"> und Dränage der</w:t>
      </w:r>
      <w:r w:rsidR="00B05B22" w:rsidRPr="00B05B22">
        <w:t xml:space="preserve"> entstehenden Deponiegase sowie als Tragschicht des Obe</w:t>
      </w:r>
      <w:r w:rsidR="00B05B22" w:rsidRPr="00B05B22">
        <w:t>r</w:t>
      </w:r>
      <w:r w:rsidR="00B05B22" w:rsidRPr="00B05B22">
        <w:t>flächenabdichtungssystems dien</w:t>
      </w:r>
      <w:r>
        <w:t>en.</w:t>
      </w:r>
    </w:p>
    <w:p w:rsidR="0055686B" w:rsidRDefault="0055686B" w:rsidP="00925A6D">
      <w:pPr>
        <w:pStyle w:val="berschrift2"/>
      </w:pPr>
      <w:bookmarkStart w:id="7" w:name="_Toc5696951"/>
      <w:r>
        <w:t>Anforderungen</w:t>
      </w:r>
      <w:bookmarkEnd w:id="7"/>
    </w:p>
    <w:p w:rsidR="00770E2F" w:rsidRDefault="00B05B22" w:rsidP="00B05B22">
      <w:pPr>
        <w:pStyle w:val="Textabsatz"/>
      </w:pPr>
      <w:r>
        <w:t xml:space="preserve">Die gasgängige </w:t>
      </w:r>
      <w:r w:rsidR="00426E27">
        <w:t>Trag-/</w:t>
      </w:r>
      <w:r>
        <w:t>Ausgleichsschicht soll eine Wasserdurchlässigkeit von k</w:t>
      </w:r>
      <w:r w:rsidRPr="00B05B22">
        <w:rPr>
          <w:vertAlign w:val="subscript"/>
        </w:rPr>
        <w:t>f</w:t>
      </w:r>
      <w:r>
        <w:t xml:space="preserve"> ≥ 1 x 10</w:t>
      </w:r>
      <w:r w:rsidRPr="00B05B22">
        <w:rPr>
          <w:vertAlign w:val="superscript"/>
        </w:rPr>
        <w:t>-4</w:t>
      </w:r>
      <w:r>
        <w:t xml:space="preserve"> m/s und einen Kalkgehalt von unter 30 </w:t>
      </w:r>
      <w:r w:rsidR="0013443C">
        <w:t>Masse-% aufweisen.</w:t>
      </w:r>
      <w:r w:rsidR="00426E27">
        <w:t xml:space="preserve"> </w:t>
      </w:r>
      <w:r w:rsidR="00D97E2C">
        <w:t xml:space="preserve">Sie muss ausreichend tragfähig für den Einbau der folgenden Komponenten des Oberflächenabdichtungssystems sein. </w:t>
      </w:r>
    </w:p>
    <w:p w:rsidR="00B05B22" w:rsidRDefault="00770E2F" w:rsidP="00B05B22">
      <w:pPr>
        <w:pStyle w:val="Textabsatz"/>
      </w:pPr>
      <w:r>
        <w:t>Die gasgängige Trag-/Ausgleichsschicht dient auch als Auflager für die auf ihr einzubauende Dichtungskomponente. Diesbezüglich gelten folgende Anforderungen:</w:t>
      </w:r>
    </w:p>
    <w:p w:rsidR="00770E2F" w:rsidRPr="00770E2F" w:rsidRDefault="00770E2F" w:rsidP="00B05B22">
      <w:pPr>
        <w:pStyle w:val="Textabsatz"/>
        <w:rPr>
          <w:u w:val="single"/>
        </w:rPr>
      </w:pPr>
      <w:r w:rsidRPr="00770E2F">
        <w:rPr>
          <w:u w:val="single"/>
        </w:rPr>
        <w:t>Dichtungsauflager unter einer Kunststoffdichtungsbahn:</w:t>
      </w:r>
    </w:p>
    <w:p w:rsidR="0013443C" w:rsidRDefault="0013443C" w:rsidP="00B05B22">
      <w:pPr>
        <w:pStyle w:val="Textabsatz"/>
      </w:pPr>
      <w:r>
        <w:t xml:space="preserve">Da die gasgängige </w:t>
      </w:r>
      <w:r w:rsidR="00426E27">
        <w:t>Trag-/</w:t>
      </w:r>
      <w:r>
        <w:t xml:space="preserve">Ausgleichsschicht zugleich als Dichtungsauflager </w:t>
      </w:r>
      <w:r w:rsidR="00733A3C">
        <w:t>der Kunststof</w:t>
      </w:r>
      <w:r w:rsidR="00733A3C">
        <w:t>f</w:t>
      </w:r>
      <w:r w:rsidR="00733A3C">
        <w:t xml:space="preserve">dichtungsbahn </w:t>
      </w:r>
      <w:r>
        <w:t xml:space="preserve">dient, bestehen besondere Anforderungen an die Ebenheit, zulässige </w:t>
      </w:r>
      <w:proofErr w:type="spellStart"/>
      <w:r>
        <w:t>Gröbstkorn</w:t>
      </w:r>
      <w:proofErr w:type="spellEnd"/>
      <w:r>
        <w:t>, Tragfähigkeit der Oberkante und die chemische Beschaffenheit der gasgängigen Au</w:t>
      </w:r>
      <w:r>
        <w:t>s</w:t>
      </w:r>
      <w:r w:rsidR="00733A3C">
        <w:t>gleichsschicht.</w:t>
      </w:r>
      <w:r w:rsidR="006E203D">
        <w:t xml:space="preserve"> </w:t>
      </w:r>
      <w:proofErr w:type="spellStart"/>
      <w:r w:rsidR="006E203D">
        <w:t>Kornform</w:t>
      </w:r>
      <w:proofErr w:type="spellEnd"/>
      <w:r w:rsidR="006E203D">
        <w:t>, Korngröße und Kornverteilung müssen so beschaffen sein, dass im Einbau- und Betriebszustand unzulässige mechanische Beanspruchungen für die Dic</w:t>
      </w:r>
      <w:r w:rsidR="006E203D">
        <w:t>h</w:t>
      </w:r>
      <w:r w:rsidR="006E203D">
        <w:t>tungsbahnen ausgeschlossen sind.</w:t>
      </w:r>
      <w:r w:rsidR="007C352C">
        <w:t xml:space="preserve"> Es ist eine Schutzwirk</w:t>
      </w:r>
      <w:r w:rsidR="001141F1">
        <w:t xml:space="preserve">samkeitsprüfung für die KDB mit </w:t>
      </w:r>
      <w:r w:rsidR="007C352C">
        <w:t xml:space="preserve">dem Material der gasgängigen Trag- und Ausgleichsschicht </w:t>
      </w:r>
      <w:r w:rsidR="00A53B1B">
        <w:t xml:space="preserve">nach dem Stand der Technik (siehe BAM-Richtlinien) </w:t>
      </w:r>
      <w:r w:rsidR="007C352C">
        <w:t>durchzuführen und die ausreichende Schutzwirkung nachzuweisen</w:t>
      </w:r>
      <w:r w:rsidR="004B7561">
        <w:t xml:space="preserve"> (siehe QMP Kunststoff</w:t>
      </w:r>
      <w:r w:rsidR="00CC0E35">
        <w:t>)</w:t>
      </w:r>
      <w:r w:rsidR="007C352C">
        <w:t>.</w:t>
      </w:r>
    </w:p>
    <w:p w:rsidR="00C47D71" w:rsidRDefault="00C47D71" w:rsidP="00B05B22">
      <w:pPr>
        <w:pStyle w:val="Textabsatz"/>
      </w:pPr>
      <w:r>
        <w:t xml:space="preserve">Die gasgängige </w:t>
      </w:r>
      <w:r w:rsidR="00D97E2C">
        <w:t>Trag-/</w:t>
      </w:r>
      <w:r>
        <w:t>Ausgleichsschicht muss frei von scharfen Gegenständen, großen he</w:t>
      </w:r>
      <w:r>
        <w:t>r</w:t>
      </w:r>
      <w:r>
        <w:t>ausragenden Einzelkörnern und Versätzen (max. 2 cm) sein. Die Verdichtung muss so au</w:t>
      </w:r>
      <w:r>
        <w:t>s</w:t>
      </w:r>
      <w:r>
        <w:t xml:space="preserve">reichend sein, dass </w:t>
      </w:r>
      <w:r w:rsidR="006E203D">
        <w:t xml:space="preserve">eine Tragfähigkeit von </w:t>
      </w:r>
      <w:r w:rsidR="00AE776D">
        <w:rPr>
          <w:rFonts w:ascii="Calibri" w:hAnsi="Calibri" w:cs="Calibri"/>
        </w:rPr>
        <w:t>≥</w:t>
      </w:r>
      <w:r w:rsidR="00AE776D">
        <w:t xml:space="preserve"> </w:t>
      </w:r>
      <w:r w:rsidR="006E203D">
        <w:t xml:space="preserve">30 MN/m² erreicht werden kann und die </w:t>
      </w:r>
      <w:proofErr w:type="spellStart"/>
      <w:r>
        <w:t>Verl</w:t>
      </w:r>
      <w:r>
        <w:t>e</w:t>
      </w:r>
      <w:r>
        <w:t>gefahrzeuge</w:t>
      </w:r>
      <w:proofErr w:type="spellEnd"/>
      <w:r>
        <w:t xml:space="preserve"> keine Spurrillen</w:t>
      </w:r>
      <w:r w:rsidR="006E203D">
        <w:t xml:space="preserve"> erzeugen</w:t>
      </w:r>
      <w:r>
        <w:t>.</w:t>
      </w:r>
    </w:p>
    <w:p w:rsidR="005B492F" w:rsidRPr="005B492F" w:rsidRDefault="005B492F" w:rsidP="00B05B22">
      <w:pPr>
        <w:pStyle w:val="Textabsatz"/>
        <w:rPr>
          <w:u w:val="single"/>
        </w:rPr>
      </w:pPr>
      <w:r w:rsidRPr="005B492F">
        <w:rPr>
          <w:u w:val="single"/>
        </w:rPr>
        <w:t xml:space="preserve">Dichtungsauflager unter </w:t>
      </w:r>
      <w:r w:rsidR="008710C9">
        <w:rPr>
          <w:u w:val="single"/>
        </w:rPr>
        <w:t xml:space="preserve">Dichtungsprodukten mit LAGA-Eignungsbeurteilung (z. B. </w:t>
      </w:r>
      <w:r w:rsidRPr="005B492F">
        <w:rPr>
          <w:u w:val="single"/>
        </w:rPr>
        <w:t>geosy</w:t>
      </w:r>
      <w:r w:rsidRPr="005B492F">
        <w:rPr>
          <w:u w:val="single"/>
        </w:rPr>
        <w:t>n</w:t>
      </w:r>
      <w:r w:rsidRPr="005B492F">
        <w:rPr>
          <w:u w:val="single"/>
        </w:rPr>
        <w:t>thetischen Ton-Dichtungsbahn</w:t>
      </w:r>
      <w:r w:rsidR="008710C9">
        <w:rPr>
          <w:u w:val="single"/>
        </w:rPr>
        <w:t xml:space="preserve">en oder Trisoplast®) </w:t>
      </w:r>
    </w:p>
    <w:p w:rsidR="005B492F" w:rsidRDefault="005B492F" w:rsidP="00B05B22">
      <w:pPr>
        <w:pStyle w:val="Textabsatz"/>
      </w:pPr>
      <w:r>
        <w:t xml:space="preserve">Hinsichtlich </w:t>
      </w:r>
      <w:r>
        <w:t xml:space="preserve">Ebenheit, </w:t>
      </w:r>
      <w:proofErr w:type="spellStart"/>
      <w:r>
        <w:t>Gröbstkorn</w:t>
      </w:r>
      <w:proofErr w:type="spellEnd"/>
      <w:r>
        <w:t xml:space="preserve">, </w:t>
      </w:r>
      <w:proofErr w:type="spellStart"/>
      <w:r>
        <w:t>Kornform</w:t>
      </w:r>
      <w:proofErr w:type="spellEnd"/>
      <w:r>
        <w:t xml:space="preserve"> und Kornverteilung, </w:t>
      </w:r>
      <w:r>
        <w:t>Tragfähigkeit</w:t>
      </w:r>
      <w:r w:rsidR="00AE776D">
        <w:t>, Befahrbarkeit</w:t>
      </w:r>
      <w:r>
        <w:t xml:space="preserve"> </w:t>
      </w:r>
      <w:r>
        <w:t xml:space="preserve">sowie </w:t>
      </w:r>
      <w:r>
        <w:t>chemische</w:t>
      </w:r>
      <w:r>
        <w:t>r</w:t>
      </w:r>
      <w:r>
        <w:t xml:space="preserve"> Beschaffenheit </w:t>
      </w:r>
      <w:r>
        <w:t xml:space="preserve">gelten die in der </w:t>
      </w:r>
      <w:r w:rsidR="008710C9">
        <w:t xml:space="preserve">für das Dichtungsprodukt </w:t>
      </w:r>
      <w:r>
        <w:t>gültigen Ei</w:t>
      </w:r>
      <w:r>
        <w:t>g</w:t>
      </w:r>
      <w:r>
        <w:t>nungsbeurte</w:t>
      </w:r>
      <w:r>
        <w:t>i</w:t>
      </w:r>
      <w:r>
        <w:t xml:space="preserve">lung der LAGA </w:t>
      </w:r>
      <w:r w:rsidR="008710C9">
        <w:t>genannten Anforderungen.</w:t>
      </w:r>
    </w:p>
    <w:p w:rsidR="00310741" w:rsidRPr="00310741" w:rsidRDefault="00310741" w:rsidP="00B05B22">
      <w:pPr>
        <w:pStyle w:val="Textabsatz"/>
        <w:rPr>
          <w:u w:val="single"/>
        </w:rPr>
      </w:pPr>
      <w:r w:rsidRPr="00310741">
        <w:rPr>
          <w:u w:val="single"/>
        </w:rPr>
        <w:t>Dichtungsauflager unter einer mineralischen Dichtung aus natürlichen Baustoffen oder D</w:t>
      </w:r>
      <w:r w:rsidRPr="00310741">
        <w:rPr>
          <w:u w:val="single"/>
        </w:rPr>
        <w:t>e</w:t>
      </w:r>
      <w:r w:rsidRPr="00310741">
        <w:rPr>
          <w:u w:val="single"/>
        </w:rPr>
        <w:t>ponieersatzbaustoffen</w:t>
      </w:r>
    </w:p>
    <w:p w:rsidR="00310741" w:rsidRDefault="00AE776D" w:rsidP="00B05B22">
      <w:pPr>
        <w:pStyle w:val="Textabsatz"/>
      </w:pPr>
      <w:r w:rsidRPr="00AE776D">
        <w:t xml:space="preserve">Das Dichtungsauflager muss eine </w:t>
      </w:r>
      <w:r w:rsidRPr="00AE776D">
        <w:t>Tragfähigkeit</w:t>
      </w:r>
      <w:r>
        <w:t xml:space="preserve"> von </w:t>
      </w:r>
      <w:r>
        <w:rPr>
          <w:rFonts w:ascii="Calibri" w:hAnsi="Calibri" w:cs="Calibri"/>
        </w:rPr>
        <w:t>≥</w:t>
      </w:r>
      <w:r>
        <w:t xml:space="preserve"> </w:t>
      </w:r>
      <w:r>
        <w:t xml:space="preserve">30 MN/m² </w:t>
      </w:r>
      <w:r>
        <w:t xml:space="preserve">aufweisen (bei dynamisch zu verdichtendem Baustoff eine Tragfähigkeit von </w:t>
      </w:r>
      <w:r>
        <w:rPr>
          <w:rFonts w:ascii="Calibri" w:hAnsi="Calibri" w:cs="Calibri"/>
        </w:rPr>
        <w:t>≥</w:t>
      </w:r>
      <w:r>
        <w:t xml:space="preserve"> </w:t>
      </w:r>
      <w:r>
        <w:t>45</w:t>
      </w:r>
      <w:r>
        <w:t xml:space="preserve"> MN/m²</w:t>
      </w:r>
      <w:r>
        <w:t>). Die schadlose Befahrbarkeit mit den für den Einbau der mineralischen Dichtung vorgesehenen Baugeräten muss geg</w:t>
      </w:r>
      <w:r>
        <w:t>e</w:t>
      </w:r>
      <w:r>
        <w:t>ben sein.</w:t>
      </w:r>
    </w:p>
    <w:p w:rsidR="0055686B" w:rsidRDefault="0055686B" w:rsidP="00310741">
      <w:pPr>
        <w:pStyle w:val="berschrift2"/>
      </w:pPr>
      <w:bookmarkStart w:id="8" w:name="_Toc5696952"/>
      <w:r>
        <w:t>Eignungsprüfung</w:t>
      </w:r>
      <w:bookmarkEnd w:id="8"/>
    </w:p>
    <w:p w:rsidR="002F65F1" w:rsidRDefault="0055686B" w:rsidP="002F65F1">
      <w:pPr>
        <w:pStyle w:val="Textabsatz"/>
      </w:pPr>
      <w:r>
        <w:t xml:space="preserve">Der AN der Baumaßnahme legt spätestens 2 Wochen vor Beginn der Arbeiten vollständige Unterlagen zum Eignungsnachweis des zu liefernden </w:t>
      </w:r>
      <w:r w:rsidR="0093247F">
        <w:t>M</w:t>
      </w:r>
      <w:r>
        <w:t xml:space="preserve">aterials </w:t>
      </w:r>
      <w:r w:rsidR="0093247F">
        <w:t xml:space="preserve">für die gasgängige </w:t>
      </w:r>
      <w:r w:rsidR="00310741">
        <w:t>Trag-/</w:t>
      </w:r>
      <w:r w:rsidR="0093247F">
        <w:t xml:space="preserve">Ausgleichsschicht </w:t>
      </w:r>
      <w:r>
        <w:t>vor. Die FP-B prüft den vorgelegten Nachweis, nimmt die Böden am He</w:t>
      </w:r>
      <w:r>
        <w:t>r</w:t>
      </w:r>
      <w:r>
        <w:t>kunftsort in Augenschein und führt ggf. am Herkunftsort des Materials eigene Bodenanspr</w:t>
      </w:r>
      <w:r>
        <w:t>a</w:t>
      </w:r>
      <w:r>
        <w:t xml:space="preserve">chen und Probenahmen durch, um stichprobenartig die Untersuchungen der EP Boden zu kontrollieren. Vor der Anlieferung des Materials muss </w:t>
      </w:r>
      <w:r w:rsidR="00CC0E35">
        <w:t xml:space="preserve">die Freigabe </w:t>
      </w:r>
      <w:r>
        <w:t xml:space="preserve">von der FP-B </w:t>
      </w:r>
      <w:r w:rsidR="00CC0E35">
        <w:t xml:space="preserve">empfohlen und von der örtlichen Bauüberwachung erteilt </w:t>
      </w:r>
      <w:r>
        <w:t xml:space="preserve">werden. Der Eignungsnachweis der EP Boden enthält die in Tab. </w:t>
      </w:r>
      <w:r w:rsidR="00310741">
        <w:t>B2.3-1</w:t>
      </w:r>
      <w:r>
        <w:t xml:space="preserve"> aufgelisteten Unterlagen.</w:t>
      </w:r>
      <w:r w:rsidR="00BF2112" w:rsidRPr="00BF2112">
        <w:t xml:space="preserve"> </w:t>
      </w:r>
    </w:p>
    <w:p w:rsidR="007E7F81" w:rsidRPr="00B05B22" w:rsidRDefault="007E7F81" w:rsidP="002F65F1">
      <w:pPr>
        <w:pStyle w:val="Textabsatz"/>
      </w:pP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5686B" w:rsidTr="0055686B">
        <w:trPr>
          <w:cantSplit/>
          <w:tblHeader/>
        </w:trPr>
        <w:tc>
          <w:tcPr>
            <w:tcW w:w="9072" w:type="dxa"/>
            <w:gridSpan w:val="4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5686B" w:rsidRDefault="0055686B" w:rsidP="00310741">
            <w:pPr>
              <w:spacing w:after="4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310741">
              <w:rPr>
                <w:b/>
                <w:bCs/>
                <w:color w:val="000000"/>
                <w:sz w:val="20"/>
              </w:rPr>
              <w:t>B2.3-1</w:t>
            </w:r>
            <w:r>
              <w:rPr>
                <w:b/>
                <w:bCs/>
                <w:color w:val="000000"/>
                <w:sz w:val="20"/>
              </w:rPr>
              <w:t>: Eignungsnachweis gasgängige Ausgleichsschicht</w:t>
            </w:r>
          </w:p>
        </w:tc>
      </w:tr>
      <w:tr w:rsidR="0055686B" w:rsidTr="0055686B">
        <w:trPr>
          <w:cantSplit/>
          <w:tblHeader/>
        </w:trPr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Art / Mindestanzahl der Proben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Materialbeschreibung (Herkunft, Genese, petr</w:t>
            </w:r>
            <w:r>
              <w:rPr>
                <w:color w:val="000000"/>
                <w:sz w:val="18"/>
              </w:rPr>
              <w:t>o</w:t>
            </w:r>
            <w:r>
              <w:rPr>
                <w:color w:val="000000"/>
                <w:sz w:val="18"/>
              </w:rPr>
              <w:t>graphische Zusamme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setzung)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EN 932-3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Angabe der Lagerstätte</w:t>
            </w:r>
          </w:p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Angabe der verfügbaren Masse</w:t>
            </w:r>
          </w:p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Probenahmeprotokoll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1 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Fremdkörper / Verunrein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gungen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keine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Korngrößenverteilung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  <w:r>
              <w:rPr>
                <w:color w:val="000000"/>
                <w:sz w:val="18"/>
              </w:rPr>
              <w:br/>
              <w:t>Siebung nach nassem Abtrennen der Feinteile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BF2112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Korngrößenverteilung und </w:t>
            </w:r>
            <w:proofErr w:type="spellStart"/>
            <w:r>
              <w:rPr>
                <w:color w:val="000000"/>
                <w:sz w:val="18"/>
              </w:rPr>
              <w:t>Größtkorn</w:t>
            </w:r>
            <w:proofErr w:type="spellEnd"/>
            <w:r>
              <w:rPr>
                <w:color w:val="000000"/>
                <w:sz w:val="18"/>
              </w:rPr>
              <w:t xml:space="preserve"> gemäß Anfo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derung der Eignungsbeu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teilung der Abdichtung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komponente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proben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733A3C" w:rsidTr="0055686B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</w:tcBorders>
          </w:tcPr>
          <w:p w:rsidR="00733A3C" w:rsidRDefault="00733A3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Kornstabilität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33A3C" w:rsidRDefault="00733A3C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Korngrößenverteilung nach </w:t>
            </w: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33A3C" w:rsidRDefault="00733A3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stabil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33A3C" w:rsidRDefault="00733A3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18127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 w:right="-273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&lt; </w:t>
            </w:r>
            <w:proofErr w:type="spellStart"/>
            <w:r>
              <w:rPr>
                <w:sz w:val="18"/>
              </w:rPr>
              <w:t>opt</w:t>
            </w:r>
            <w:proofErr w:type="spellEnd"/>
            <w:r>
              <w:rPr>
                <w:sz w:val="18"/>
              </w:rPr>
              <w:t>. Wassergehalt (</w:t>
            </w:r>
            <w:proofErr w:type="spellStart"/>
            <w:r>
              <w:rPr>
                <w:sz w:val="18"/>
              </w:rPr>
              <w:t>w</w:t>
            </w:r>
            <w:r>
              <w:rPr>
                <w:sz w:val="18"/>
                <w:vertAlign w:val="subscript"/>
              </w:rPr>
              <w:t>Pr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73A4C" w:rsidTr="0055686B">
        <w:trPr>
          <w:cantSplit/>
          <w:trHeight w:val="340"/>
        </w:trPr>
        <w:tc>
          <w:tcPr>
            <w:tcW w:w="2268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Glühverlust (alternativ: TOC)</w:t>
            </w:r>
          </w:p>
        </w:tc>
        <w:tc>
          <w:tcPr>
            <w:tcW w:w="2268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18128 (oder DIN ISO 10694)</w:t>
            </w:r>
          </w:p>
        </w:tc>
        <w:tc>
          <w:tcPr>
            <w:tcW w:w="2268" w:type="dxa"/>
          </w:tcPr>
          <w:p w:rsidR="00F73A4C" w:rsidRDefault="00E330D6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3</w:t>
            </w:r>
            <w:r w:rsidR="00F73A4C">
              <w:rPr>
                <w:color w:val="000000"/>
                <w:sz w:val="18"/>
              </w:rPr>
              <w:t xml:space="preserve"> </w:t>
            </w:r>
            <w:proofErr w:type="spellStart"/>
            <w:r w:rsidR="00F73A4C">
              <w:rPr>
                <w:color w:val="000000"/>
                <w:sz w:val="18"/>
              </w:rPr>
              <w:t>Gew</w:t>
            </w:r>
            <w:proofErr w:type="spellEnd"/>
            <w:r w:rsidR="00F73A4C">
              <w:rPr>
                <w:color w:val="000000"/>
                <w:sz w:val="18"/>
              </w:rPr>
              <w:t>.-% (oder TOC ≤ 1</w:t>
            </w:r>
            <w:r w:rsidR="00A53B1B">
              <w:rPr>
                <w:color w:val="000000"/>
                <w:sz w:val="18"/>
              </w:rPr>
              <w:t>,5</w:t>
            </w:r>
            <w:r w:rsidR="00F73A4C">
              <w:rPr>
                <w:color w:val="000000"/>
                <w:sz w:val="18"/>
              </w:rPr>
              <w:t xml:space="preserve"> </w:t>
            </w:r>
            <w:proofErr w:type="spellStart"/>
            <w:r w:rsidR="00F73A4C">
              <w:rPr>
                <w:color w:val="000000"/>
                <w:sz w:val="18"/>
              </w:rPr>
              <w:t>Gew</w:t>
            </w:r>
            <w:proofErr w:type="spellEnd"/>
            <w:r w:rsidR="00F73A4C">
              <w:rPr>
                <w:color w:val="000000"/>
                <w:sz w:val="18"/>
              </w:rPr>
              <w:t>.-%)</w:t>
            </w:r>
          </w:p>
        </w:tc>
        <w:tc>
          <w:tcPr>
            <w:tcW w:w="2268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C47D71" w:rsidTr="0055686B">
        <w:trPr>
          <w:cantSplit/>
          <w:trHeight w:val="340"/>
        </w:trPr>
        <w:tc>
          <w:tcPr>
            <w:tcW w:w="2268" w:type="dxa"/>
          </w:tcPr>
          <w:p w:rsidR="00C47D71" w:rsidRDefault="00C47D71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Kalkgehalt</w:t>
            </w:r>
          </w:p>
        </w:tc>
        <w:tc>
          <w:tcPr>
            <w:tcW w:w="2268" w:type="dxa"/>
          </w:tcPr>
          <w:p w:rsidR="00C47D71" w:rsidRDefault="00C47D71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18129</w:t>
            </w:r>
          </w:p>
        </w:tc>
        <w:tc>
          <w:tcPr>
            <w:tcW w:w="2268" w:type="dxa"/>
          </w:tcPr>
          <w:p w:rsidR="00C47D71" w:rsidRDefault="00C47D71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30 Masse-%</w:t>
            </w:r>
          </w:p>
        </w:tc>
        <w:tc>
          <w:tcPr>
            <w:tcW w:w="2268" w:type="dxa"/>
          </w:tcPr>
          <w:p w:rsidR="00C47D71" w:rsidRDefault="00C47D71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direkter Scherversuch</w:t>
            </w:r>
          </w:p>
        </w:tc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18137-3</w:t>
            </w:r>
          </w:p>
        </w:tc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Standsicherheit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nachweis</w:t>
            </w:r>
          </w:p>
        </w:tc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55686B" w:rsidTr="0055686B">
        <w:trPr>
          <w:cantSplit/>
          <w:trHeight w:val="340"/>
        </w:trPr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gesättigte Wasserleit-fähigkeit</w:t>
            </w:r>
          </w:p>
        </w:tc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18130</w:t>
            </w:r>
          </w:p>
        </w:tc>
        <w:tc>
          <w:tcPr>
            <w:tcW w:w="2268" w:type="dxa"/>
          </w:tcPr>
          <w:p w:rsidR="0055686B" w:rsidRDefault="0013443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≥ 1 x 10</w:t>
            </w:r>
            <w:r w:rsidRPr="0013443C">
              <w:rPr>
                <w:color w:val="000000"/>
                <w:sz w:val="18"/>
                <w:vertAlign w:val="superscript"/>
              </w:rPr>
              <w:t>-4</w:t>
            </w:r>
            <w:r>
              <w:rPr>
                <w:color w:val="000000"/>
                <w:sz w:val="18"/>
              </w:rPr>
              <w:t xml:space="preserve"> m/s</w:t>
            </w:r>
          </w:p>
        </w:tc>
        <w:tc>
          <w:tcPr>
            <w:tcW w:w="2268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CA79E3" w:rsidTr="0055686B">
        <w:trPr>
          <w:cantSplit/>
          <w:trHeight w:val="340"/>
        </w:trPr>
        <w:tc>
          <w:tcPr>
            <w:tcW w:w="2268" w:type="dxa"/>
          </w:tcPr>
          <w:p w:rsidR="00CA79E3" w:rsidRPr="0091385A" w:rsidRDefault="00CA79E3" w:rsidP="00770E2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Schadstoffgehalte in Fes</w:t>
            </w:r>
            <w:r w:rsidRPr="0091385A">
              <w:rPr>
                <w:color w:val="000000"/>
                <w:sz w:val="18"/>
              </w:rPr>
              <w:t>t</w:t>
            </w:r>
            <w:r w:rsidRPr="0091385A">
              <w:rPr>
                <w:color w:val="000000"/>
                <w:sz w:val="18"/>
              </w:rPr>
              <w:t xml:space="preserve">stoff und </w:t>
            </w:r>
            <w:proofErr w:type="spellStart"/>
            <w:r w:rsidRPr="0091385A">
              <w:rPr>
                <w:color w:val="000000"/>
                <w:sz w:val="18"/>
              </w:rPr>
              <w:t>Eluat</w:t>
            </w:r>
            <w:proofErr w:type="spellEnd"/>
            <w:r w:rsidRPr="0091385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CA79E3" w:rsidRPr="0091385A" w:rsidRDefault="00CA79E3" w:rsidP="00B25032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 xml:space="preserve">DepV </w:t>
            </w:r>
          </w:p>
        </w:tc>
        <w:tc>
          <w:tcPr>
            <w:tcW w:w="2268" w:type="dxa"/>
          </w:tcPr>
          <w:p w:rsidR="00CA79E3" w:rsidRPr="0091385A" w:rsidRDefault="00CA79E3" w:rsidP="00B25032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 xml:space="preserve">DepV, Anhang 3, Tabelle 2, Spalte 5 </w:t>
            </w:r>
            <w:r w:rsidRPr="0091385A">
              <w:rPr>
                <w:sz w:val="18"/>
              </w:rPr>
              <w:br/>
              <w:t xml:space="preserve">(DK0) </w:t>
            </w:r>
          </w:p>
        </w:tc>
        <w:tc>
          <w:tcPr>
            <w:tcW w:w="2268" w:type="dxa"/>
          </w:tcPr>
          <w:p w:rsidR="00CA79E3" w:rsidRPr="0091385A" w:rsidRDefault="00CA79E3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</w:t>
            </w:r>
            <w:r w:rsidRPr="0091385A">
              <w:rPr>
                <w:color w:val="000000"/>
                <w:sz w:val="18"/>
              </w:rPr>
              <w:t>h</w:t>
            </w:r>
            <w:r w:rsidRPr="0091385A">
              <w:rPr>
                <w:color w:val="000000"/>
                <w:sz w:val="18"/>
              </w:rPr>
              <w:t xml:space="preserve">probe (bestehend aus </w:t>
            </w:r>
            <w:r w:rsidRPr="0091385A">
              <w:rPr>
                <w:color w:val="000000"/>
                <w:sz w:val="18"/>
              </w:rPr>
              <w:sym w:font="Symbol" w:char="F0B3"/>
            </w:r>
            <w:r w:rsidRPr="0091385A">
              <w:rPr>
                <w:color w:val="000000"/>
                <w:sz w:val="18"/>
              </w:rPr>
              <w:t xml:space="preserve"> 20 Einzelproben) </w:t>
            </w:r>
          </w:p>
        </w:tc>
      </w:tr>
    </w:tbl>
    <w:p w:rsidR="005331E2" w:rsidRDefault="0055686B" w:rsidP="0055686B">
      <w:pPr>
        <w:spacing w:before="240"/>
        <w:rPr>
          <w:color w:val="000000"/>
        </w:rPr>
      </w:pPr>
      <w:r>
        <w:rPr>
          <w:color w:val="000000"/>
        </w:rPr>
        <w:t>Bei Bedarf kann die FP-B in Abstimmung mit der Bauleitung eigene Versuche zur Besti</w:t>
      </w:r>
      <w:r>
        <w:rPr>
          <w:color w:val="000000"/>
        </w:rPr>
        <w:t>m</w:t>
      </w:r>
      <w:r>
        <w:rPr>
          <w:color w:val="000000"/>
        </w:rPr>
        <w:t>mung der inneren Scherfestigkeit des Materials bzw. der Scherfestigkeit im Verbund zu a</w:t>
      </w:r>
      <w:r>
        <w:rPr>
          <w:color w:val="000000"/>
        </w:rPr>
        <w:t>n</w:t>
      </w:r>
      <w:r>
        <w:rPr>
          <w:color w:val="000000"/>
        </w:rPr>
        <w:t>grenzenden Komponenten veranlassen und bewerten.</w:t>
      </w:r>
    </w:p>
    <w:p w:rsidR="0055686B" w:rsidRDefault="0055686B" w:rsidP="00925A6D">
      <w:pPr>
        <w:pStyle w:val="berschrift2"/>
      </w:pPr>
      <w:bookmarkStart w:id="9" w:name="_Toc5696953"/>
      <w:r>
        <w:t>Probefeld</w:t>
      </w:r>
      <w:bookmarkEnd w:id="9"/>
      <w:r>
        <w:t xml:space="preserve"> </w:t>
      </w:r>
    </w:p>
    <w:p w:rsidR="0055686B" w:rsidRDefault="002F65F1" w:rsidP="002F65F1">
      <w:pPr>
        <w:spacing w:after="120"/>
      </w:pPr>
      <w:r w:rsidRPr="00292A6B">
        <w:t xml:space="preserve">Im Probefeld </w:t>
      </w:r>
      <w:r w:rsidR="0055686B">
        <w:t>werden die für den Bau der Oberflächenabdichtung gewählten Baugeräte ei</w:t>
      </w:r>
      <w:r w:rsidR="0055686B">
        <w:t>n</w:t>
      </w:r>
      <w:r w:rsidR="0055686B">
        <w:t xml:space="preserve">gesetzt und die </w:t>
      </w:r>
      <w:r w:rsidR="00310741">
        <w:t>gasgängige Trag-/Ausgleichsschicht</w:t>
      </w:r>
      <w:r w:rsidR="0055686B">
        <w:t xml:space="preserve"> gemäß Tabelle </w:t>
      </w:r>
      <w:r w:rsidR="00310741">
        <w:t>B2.3-2</w:t>
      </w:r>
      <w:r w:rsidR="0055686B">
        <w:t xml:space="preserve"> g</w:t>
      </w:r>
      <w:r w:rsidR="0055686B">
        <w:t>e</w:t>
      </w:r>
      <w:r w:rsidR="0055686B">
        <w:t xml:space="preserve">prüft. </w:t>
      </w:r>
    </w:p>
    <w:tbl>
      <w:tblPr>
        <w:tblW w:w="923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814"/>
        <w:gridCol w:w="1815"/>
        <w:gridCol w:w="1814"/>
        <w:gridCol w:w="1815"/>
      </w:tblGrid>
      <w:tr w:rsidR="0055686B" w:rsidTr="00017033">
        <w:trPr>
          <w:cantSplit/>
          <w:tblHeader/>
        </w:trPr>
        <w:tc>
          <w:tcPr>
            <w:tcW w:w="923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310741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310741">
              <w:rPr>
                <w:b/>
                <w:bCs/>
                <w:color w:val="000000"/>
                <w:sz w:val="20"/>
              </w:rPr>
              <w:t>B2.3-2</w:t>
            </w:r>
            <w:r>
              <w:rPr>
                <w:b/>
                <w:bCs/>
                <w:color w:val="000000"/>
                <w:sz w:val="20"/>
              </w:rPr>
              <w:t>: Prüfumfang Probefeld gasgängige Ausgleichsschicht</w:t>
            </w:r>
          </w:p>
        </w:tc>
      </w:tr>
      <w:tr w:rsidR="0055686B" w:rsidTr="00017033">
        <w:trPr>
          <w:cantSplit/>
          <w:tblHeader/>
        </w:trPr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br/>
            </w:r>
            <w:r>
              <w:rPr>
                <w:b/>
                <w:bCs/>
                <w:color w:val="000000"/>
                <w:sz w:val="20"/>
              </w:rPr>
              <w:t>Parameter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55686B" w:rsidTr="00017033">
        <w:trPr>
          <w:cantSplit/>
          <w:trHeight w:val="340"/>
        </w:trPr>
        <w:tc>
          <w:tcPr>
            <w:tcW w:w="1972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Tragfähigkeit</w:t>
            </w:r>
          </w:p>
        </w:tc>
        <w:tc>
          <w:tcPr>
            <w:tcW w:w="1814" w:type="dxa"/>
          </w:tcPr>
          <w:p w:rsidR="0055686B" w:rsidRDefault="00CA49CD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18134</w:t>
            </w:r>
          </w:p>
        </w:tc>
        <w:tc>
          <w:tcPr>
            <w:tcW w:w="1815" w:type="dxa"/>
          </w:tcPr>
          <w:p w:rsidR="0055686B" w:rsidRPr="00017033" w:rsidRDefault="00017033" w:rsidP="0055686B">
            <w:pPr>
              <w:spacing w:before="60" w:after="40" w:line="240" w:lineRule="auto"/>
              <w:jc w:val="left"/>
              <w:rPr>
                <w:color w:val="000000"/>
                <w:sz w:val="18"/>
                <w:lang w:val="en-US"/>
              </w:rPr>
            </w:pPr>
            <w:r w:rsidRPr="00017033">
              <w:rPr>
                <w:color w:val="000000"/>
                <w:sz w:val="18"/>
                <w:lang w:val="en-US"/>
              </w:rPr>
              <w:t>Ev2 ≥ 30 MN/m²</w:t>
            </w:r>
          </w:p>
          <w:p w:rsidR="00017033" w:rsidRPr="00017033" w:rsidRDefault="00017033" w:rsidP="0055686B">
            <w:pPr>
              <w:spacing w:before="60" w:after="40" w:line="240" w:lineRule="auto"/>
              <w:jc w:val="left"/>
              <w:rPr>
                <w:color w:val="000000"/>
                <w:sz w:val="18"/>
                <w:lang w:val="en-US"/>
              </w:rPr>
            </w:pPr>
            <w:proofErr w:type="spellStart"/>
            <w:r w:rsidRPr="00017033">
              <w:rPr>
                <w:color w:val="000000"/>
                <w:sz w:val="18"/>
                <w:lang w:val="en-US"/>
              </w:rPr>
              <w:t>Evd</w:t>
            </w:r>
            <w:proofErr w:type="spellEnd"/>
            <w:r w:rsidRPr="00017033">
              <w:rPr>
                <w:color w:val="000000"/>
                <w:sz w:val="18"/>
                <w:lang w:val="en-US"/>
              </w:rPr>
              <w:t xml:space="preserve"> ≥ 15 MN/m²</w:t>
            </w:r>
          </w:p>
        </w:tc>
        <w:tc>
          <w:tcPr>
            <w:tcW w:w="1814" w:type="dxa"/>
          </w:tcPr>
          <w:p w:rsidR="0055686B" w:rsidRDefault="0036482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15" w:type="dxa"/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017033" w:rsidTr="00017033">
        <w:trPr>
          <w:cantSplit/>
          <w:trHeight w:val="340"/>
        </w:trPr>
        <w:tc>
          <w:tcPr>
            <w:tcW w:w="1972" w:type="dxa"/>
          </w:tcPr>
          <w:p w:rsidR="00017033" w:rsidRDefault="00017033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Korngrößenverteilung</w:t>
            </w:r>
          </w:p>
        </w:tc>
        <w:tc>
          <w:tcPr>
            <w:tcW w:w="1814" w:type="dxa"/>
          </w:tcPr>
          <w:p w:rsidR="00017033" w:rsidRDefault="00017033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  <w:r>
              <w:rPr>
                <w:color w:val="000000"/>
                <w:sz w:val="18"/>
              </w:rPr>
              <w:br/>
              <w:t>Siebung nach na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sem Abtrennen der Feinteile</w:t>
            </w:r>
          </w:p>
        </w:tc>
        <w:tc>
          <w:tcPr>
            <w:tcW w:w="1815" w:type="dxa"/>
          </w:tcPr>
          <w:p w:rsidR="00017033" w:rsidRDefault="00CA49CD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</w:t>
            </w:r>
            <w:r w:rsidR="00017033">
              <w:rPr>
                <w:color w:val="000000"/>
                <w:sz w:val="18"/>
              </w:rPr>
              <w:t>em. Eignung</w:t>
            </w:r>
            <w:r w:rsidR="00017033">
              <w:rPr>
                <w:color w:val="000000"/>
                <w:sz w:val="18"/>
              </w:rPr>
              <w:t>s</w:t>
            </w:r>
            <w:r w:rsidR="00017033">
              <w:rPr>
                <w:color w:val="000000"/>
                <w:sz w:val="18"/>
              </w:rPr>
              <w:t>nachweis</w:t>
            </w:r>
          </w:p>
        </w:tc>
        <w:tc>
          <w:tcPr>
            <w:tcW w:w="1814" w:type="dxa"/>
          </w:tcPr>
          <w:p w:rsidR="00017033" w:rsidRDefault="00442682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hend aus ≥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der Anli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ferung</w:t>
            </w:r>
          </w:p>
        </w:tc>
        <w:tc>
          <w:tcPr>
            <w:tcW w:w="1815" w:type="dxa"/>
          </w:tcPr>
          <w:p w:rsidR="00017033" w:rsidRDefault="00442682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hend aus ≥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der Anli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ferung</w:t>
            </w:r>
          </w:p>
        </w:tc>
      </w:tr>
      <w:tr w:rsidR="0036482C" w:rsidTr="0036482C">
        <w:trPr>
          <w:cantSplit/>
          <w:trHeight w:val="340"/>
        </w:trPr>
        <w:tc>
          <w:tcPr>
            <w:tcW w:w="19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2C" w:rsidRPr="0036482C" w:rsidRDefault="0036482C" w:rsidP="00F73A4C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 w:rsidRPr="0036482C">
              <w:rPr>
                <w:color w:val="000000"/>
                <w:sz w:val="18"/>
              </w:rPr>
              <w:t>DIN 18121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&lt; </w:t>
            </w:r>
            <w:proofErr w:type="spellStart"/>
            <w:r>
              <w:rPr>
                <w:color w:val="000000"/>
                <w:sz w:val="18"/>
              </w:rPr>
              <w:t>opt</w:t>
            </w:r>
            <w:proofErr w:type="spellEnd"/>
            <w:r>
              <w:rPr>
                <w:color w:val="000000"/>
                <w:sz w:val="18"/>
              </w:rPr>
              <w:t>. Wassergehalt (</w:t>
            </w:r>
            <w:proofErr w:type="spellStart"/>
            <w:r>
              <w:rPr>
                <w:color w:val="000000"/>
                <w:sz w:val="18"/>
              </w:rPr>
              <w:t>W</w:t>
            </w:r>
            <w:r w:rsidRPr="0036482C">
              <w:rPr>
                <w:color w:val="000000"/>
                <w:sz w:val="18"/>
              </w:rPr>
              <w:t>Pr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hend aus ≥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der Anli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ferung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hend aus ≥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der Anli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ferung</w:t>
            </w:r>
          </w:p>
        </w:tc>
      </w:tr>
      <w:tr w:rsidR="00017033" w:rsidTr="00017033">
        <w:trPr>
          <w:cantSplit/>
          <w:trHeight w:val="340"/>
        </w:trPr>
        <w:tc>
          <w:tcPr>
            <w:tcW w:w="1972" w:type="dxa"/>
          </w:tcPr>
          <w:p w:rsidR="00017033" w:rsidRDefault="00017033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Kornstabilität</w:t>
            </w:r>
          </w:p>
        </w:tc>
        <w:tc>
          <w:tcPr>
            <w:tcW w:w="1814" w:type="dxa"/>
          </w:tcPr>
          <w:p w:rsidR="00017033" w:rsidRDefault="00017033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Korngrößenverte</w:t>
            </w:r>
            <w:r>
              <w:rPr>
                <w:rFonts w:cs="Arial"/>
                <w:color w:val="000000"/>
                <w:sz w:val="18"/>
              </w:rPr>
              <w:t>i</w:t>
            </w:r>
            <w:r>
              <w:rPr>
                <w:rFonts w:cs="Arial"/>
                <w:color w:val="000000"/>
                <w:sz w:val="18"/>
              </w:rPr>
              <w:t>lung nach Einbau</w:t>
            </w:r>
          </w:p>
        </w:tc>
        <w:tc>
          <w:tcPr>
            <w:tcW w:w="1815" w:type="dxa"/>
          </w:tcPr>
          <w:p w:rsidR="00017033" w:rsidRDefault="00017033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Eignung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nachweis</w:t>
            </w:r>
          </w:p>
        </w:tc>
        <w:tc>
          <w:tcPr>
            <w:tcW w:w="1814" w:type="dxa"/>
          </w:tcPr>
          <w:p w:rsidR="00017033" w:rsidRDefault="005475E9" w:rsidP="005475E9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hend aus ≥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nach Einbau</w:t>
            </w:r>
          </w:p>
        </w:tc>
        <w:tc>
          <w:tcPr>
            <w:tcW w:w="1815" w:type="dxa"/>
          </w:tcPr>
          <w:p w:rsidR="00017033" w:rsidRDefault="005475E9" w:rsidP="005475E9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hend aus ≥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nach Einbau</w:t>
            </w:r>
          </w:p>
        </w:tc>
      </w:tr>
      <w:tr w:rsidR="00017033" w:rsidTr="00017033">
        <w:trPr>
          <w:cantSplit/>
          <w:trHeight w:val="340"/>
        </w:trPr>
        <w:tc>
          <w:tcPr>
            <w:tcW w:w="1972" w:type="dxa"/>
          </w:tcPr>
          <w:p w:rsidR="00017033" w:rsidRDefault="0036482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1814" w:type="dxa"/>
          </w:tcPr>
          <w:p w:rsidR="00017033" w:rsidRDefault="0036482C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18127</w:t>
            </w:r>
          </w:p>
        </w:tc>
        <w:tc>
          <w:tcPr>
            <w:tcW w:w="1815" w:type="dxa"/>
          </w:tcPr>
          <w:p w:rsidR="00017033" w:rsidRDefault="0036482C" w:rsidP="0001703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814" w:type="dxa"/>
          </w:tcPr>
          <w:p w:rsidR="00017033" w:rsidRDefault="002E058B" w:rsidP="00442682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017033" w:rsidRDefault="002E058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36482C" w:rsidTr="00017033">
        <w:trPr>
          <w:cantSplit/>
          <w:trHeight w:val="340"/>
        </w:trPr>
        <w:tc>
          <w:tcPr>
            <w:tcW w:w="1972" w:type="dxa"/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Trockendichte</w:t>
            </w:r>
          </w:p>
        </w:tc>
        <w:tc>
          <w:tcPr>
            <w:tcW w:w="1814" w:type="dxa"/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18125</w:t>
            </w:r>
          </w:p>
        </w:tc>
        <w:tc>
          <w:tcPr>
            <w:tcW w:w="1815" w:type="dxa"/>
          </w:tcPr>
          <w:p w:rsidR="0036482C" w:rsidRDefault="0036482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heitsnachweis</w:t>
            </w:r>
          </w:p>
        </w:tc>
        <w:tc>
          <w:tcPr>
            <w:tcW w:w="1814" w:type="dxa"/>
          </w:tcPr>
          <w:p w:rsidR="0036482C" w:rsidRDefault="002E058B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36482C" w:rsidRDefault="002E058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5475E9" w:rsidTr="00017033">
        <w:trPr>
          <w:cantSplit/>
          <w:trHeight w:val="340"/>
        </w:trPr>
        <w:tc>
          <w:tcPr>
            <w:tcW w:w="1972" w:type="dxa"/>
          </w:tcPr>
          <w:p w:rsidR="005475E9" w:rsidRDefault="00F73A4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Verdichtungsgrad (D</w:t>
            </w:r>
            <w:r w:rsidRPr="00F73A4C">
              <w:rPr>
                <w:color w:val="000000"/>
                <w:sz w:val="18"/>
                <w:vertAlign w:val="subscript"/>
              </w:rPr>
              <w:t>Pr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</w:tcPr>
          <w:p w:rsidR="005475E9" w:rsidRDefault="00F73A4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18127</w:t>
            </w:r>
          </w:p>
        </w:tc>
        <w:tc>
          <w:tcPr>
            <w:tcW w:w="1815" w:type="dxa"/>
          </w:tcPr>
          <w:p w:rsidR="005475E9" w:rsidRDefault="00F73A4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heitsnachweis</w:t>
            </w:r>
          </w:p>
        </w:tc>
        <w:tc>
          <w:tcPr>
            <w:tcW w:w="1814" w:type="dxa"/>
          </w:tcPr>
          <w:p w:rsidR="005475E9" w:rsidRDefault="002E058B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5475E9" w:rsidRDefault="002E058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F73A4C" w:rsidTr="00017033">
        <w:trPr>
          <w:cantSplit/>
          <w:trHeight w:val="340"/>
        </w:trPr>
        <w:tc>
          <w:tcPr>
            <w:tcW w:w="1972" w:type="dxa"/>
          </w:tcPr>
          <w:p w:rsidR="00F73A4C" w:rsidRDefault="00F73A4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Glühverlust (alternativ: TOC)</w:t>
            </w:r>
          </w:p>
        </w:tc>
        <w:tc>
          <w:tcPr>
            <w:tcW w:w="1814" w:type="dxa"/>
          </w:tcPr>
          <w:p w:rsidR="00F73A4C" w:rsidRDefault="00F73A4C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18128 (oder DIN ISO 10694)</w:t>
            </w:r>
          </w:p>
        </w:tc>
        <w:tc>
          <w:tcPr>
            <w:tcW w:w="1815" w:type="dxa"/>
          </w:tcPr>
          <w:p w:rsidR="00F73A4C" w:rsidRDefault="00E330D6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3</w:t>
            </w:r>
            <w:r w:rsidR="00F73A4C">
              <w:rPr>
                <w:color w:val="000000"/>
                <w:sz w:val="18"/>
              </w:rPr>
              <w:t xml:space="preserve"> </w:t>
            </w:r>
            <w:proofErr w:type="spellStart"/>
            <w:r w:rsidR="00F73A4C">
              <w:rPr>
                <w:color w:val="000000"/>
                <w:sz w:val="18"/>
              </w:rPr>
              <w:t>Gew</w:t>
            </w:r>
            <w:proofErr w:type="spellEnd"/>
            <w:r w:rsidR="00F73A4C">
              <w:rPr>
                <w:color w:val="000000"/>
                <w:sz w:val="18"/>
              </w:rPr>
              <w:t xml:space="preserve">.-% (oder TOC ≤ 1 </w:t>
            </w:r>
            <w:proofErr w:type="spellStart"/>
            <w:r w:rsidR="00F73A4C">
              <w:rPr>
                <w:color w:val="000000"/>
                <w:sz w:val="18"/>
              </w:rPr>
              <w:t>Gew</w:t>
            </w:r>
            <w:proofErr w:type="spellEnd"/>
            <w:r w:rsidR="00F73A4C">
              <w:rPr>
                <w:color w:val="000000"/>
                <w:sz w:val="18"/>
              </w:rPr>
              <w:t>.-%)</w:t>
            </w:r>
          </w:p>
        </w:tc>
        <w:tc>
          <w:tcPr>
            <w:tcW w:w="1814" w:type="dxa"/>
          </w:tcPr>
          <w:p w:rsidR="00F73A4C" w:rsidRDefault="002E058B" w:rsidP="00F73A4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73A4C" w:rsidRDefault="002E058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Mischprobe (best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hend aus ≥ 20 Ei</w:t>
            </w:r>
            <w:r w:rsidRPr="0091385A">
              <w:rPr>
                <w:color w:val="000000"/>
                <w:sz w:val="18"/>
              </w:rPr>
              <w:t>n</w:t>
            </w:r>
            <w:r w:rsidRPr="0091385A">
              <w:rPr>
                <w:color w:val="000000"/>
                <w:sz w:val="18"/>
              </w:rPr>
              <w:t>zelproben) der Anli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ferung</w:t>
            </w:r>
          </w:p>
        </w:tc>
      </w:tr>
      <w:tr w:rsidR="00B72F8D" w:rsidTr="00017033">
        <w:trPr>
          <w:cantSplit/>
          <w:trHeight w:val="340"/>
        </w:trPr>
        <w:tc>
          <w:tcPr>
            <w:tcW w:w="1972" w:type="dxa"/>
          </w:tcPr>
          <w:p w:rsidR="00B72F8D" w:rsidRPr="00B72F8D" w:rsidRDefault="00B72F8D" w:rsidP="006D7E23">
            <w:pPr>
              <w:rPr>
                <w:sz w:val="18"/>
                <w:szCs w:val="18"/>
              </w:rPr>
            </w:pPr>
            <w:r w:rsidRPr="00B72F8D">
              <w:rPr>
                <w:sz w:val="18"/>
                <w:szCs w:val="18"/>
              </w:rPr>
              <w:t>Kalkgehalt</w:t>
            </w:r>
          </w:p>
        </w:tc>
        <w:tc>
          <w:tcPr>
            <w:tcW w:w="1814" w:type="dxa"/>
          </w:tcPr>
          <w:p w:rsidR="00B72F8D" w:rsidRPr="00B72F8D" w:rsidRDefault="00B72F8D" w:rsidP="006D7E23">
            <w:pPr>
              <w:rPr>
                <w:sz w:val="18"/>
                <w:szCs w:val="18"/>
              </w:rPr>
            </w:pPr>
            <w:r w:rsidRPr="00B72F8D">
              <w:rPr>
                <w:sz w:val="18"/>
                <w:szCs w:val="18"/>
              </w:rPr>
              <w:t>DIN 18129</w:t>
            </w:r>
          </w:p>
        </w:tc>
        <w:tc>
          <w:tcPr>
            <w:tcW w:w="1815" w:type="dxa"/>
          </w:tcPr>
          <w:p w:rsidR="00B72F8D" w:rsidRPr="00B72F8D" w:rsidRDefault="00B72F8D" w:rsidP="006D7E23">
            <w:pPr>
              <w:rPr>
                <w:sz w:val="18"/>
                <w:szCs w:val="18"/>
              </w:rPr>
            </w:pPr>
            <w:r w:rsidRPr="00B72F8D">
              <w:rPr>
                <w:sz w:val="18"/>
                <w:szCs w:val="18"/>
              </w:rPr>
              <w:t>≤ 30 Masse-%</w:t>
            </w:r>
          </w:p>
        </w:tc>
        <w:tc>
          <w:tcPr>
            <w:tcW w:w="1814" w:type="dxa"/>
          </w:tcPr>
          <w:p w:rsidR="00B72F8D" w:rsidRPr="00B72F8D" w:rsidRDefault="002E058B" w:rsidP="00B72F8D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B72F8D" w:rsidRDefault="002E058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Mischprobe (best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hend aus ≥ 20 Ei</w:t>
            </w:r>
            <w:r w:rsidRPr="0091385A">
              <w:rPr>
                <w:color w:val="000000"/>
                <w:sz w:val="18"/>
              </w:rPr>
              <w:t>n</w:t>
            </w:r>
            <w:r w:rsidRPr="0091385A">
              <w:rPr>
                <w:color w:val="000000"/>
                <w:sz w:val="18"/>
              </w:rPr>
              <w:t>zelproben) der Anli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ferung</w:t>
            </w:r>
          </w:p>
        </w:tc>
      </w:tr>
      <w:tr w:rsidR="00F73A4C" w:rsidTr="00017033">
        <w:trPr>
          <w:cantSplit/>
          <w:trHeight w:val="340"/>
        </w:trPr>
        <w:tc>
          <w:tcPr>
            <w:tcW w:w="1972" w:type="dxa"/>
          </w:tcPr>
          <w:p w:rsidR="00F73A4C" w:rsidRDefault="00F73A4C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gesättigte Wasserleit-fähigkeit</w:t>
            </w:r>
          </w:p>
        </w:tc>
        <w:tc>
          <w:tcPr>
            <w:tcW w:w="1814" w:type="dxa"/>
          </w:tcPr>
          <w:p w:rsidR="00F73A4C" w:rsidRDefault="00F73A4C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18130</w:t>
            </w:r>
          </w:p>
        </w:tc>
        <w:tc>
          <w:tcPr>
            <w:tcW w:w="1815" w:type="dxa"/>
          </w:tcPr>
          <w:p w:rsidR="00F73A4C" w:rsidRDefault="00F73A4C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≥ 1 x 10</w:t>
            </w:r>
            <w:r w:rsidRPr="0013443C">
              <w:rPr>
                <w:color w:val="000000"/>
                <w:sz w:val="18"/>
                <w:vertAlign w:val="superscript"/>
              </w:rPr>
              <w:t>-4</w:t>
            </w:r>
            <w:r>
              <w:rPr>
                <w:color w:val="000000"/>
                <w:sz w:val="18"/>
              </w:rPr>
              <w:t xml:space="preserve"> m/s</w:t>
            </w:r>
          </w:p>
        </w:tc>
        <w:tc>
          <w:tcPr>
            <w:tcW w:w="1814" w:type="dxa"/>
          </w:tcPr>
          <w:p w:rsidR="00F73A4C" w:rsidRDefault="00F73A4C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15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</w:tr>
      <w:tr w:rsidR="0091385A" w:rsidTr="00017033">
        <w:trPr>
          <w:cantSplit/>
          <w:trHeight w:val="340"/>
        </w:trPr>
        <w:tc>
          <w:tcPr>
            <w:tcW w:w="1972" w:type="dxa"/>
          </w:tcPr>
          <w:p w:rsidR="0091385A" w:rsidRPr="0091385A" w:rsidRDefault="0091385A" w:rsidP="00770E2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 xml:space="preserve">Schadstoffgehalte in Feststoff und </w:t>
            </w:r>
            <w:proofErr w:type="spellStart"/>
            <w:r w:rsidRPr="0091385A">
              <w:rPr>
                <w:color w:val="000000"/>
                <w:sz w:val="18"/>
              </w:rPr>
              <w:t>Eluat</w:t>
            </w:r>
            <w:proofErr w:type="spellEnd"/>
            <w:r w:rsidRPr="0091385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814" w:type="dxa"/>
          </w:tcPr>
          <w:p w:rsidR="0091385A" w:rsidRPr="0091385A" w:rsidRDefault="0091385A" w:rsidP="00310741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 xml:space="preserve">DepV </w:t>
            </w:r>
          </w:p>
        </w:tc>
        <w:tc>
          <w:tcPr>
            <w:tcW w:w="1815" w:type="dxa"/>
          </w:tcPr>
          <w:p w:rsidR="0091385A" w:rsidRPr="0091385A" w:rsidRDefault="0091385A" w:rsidP="00B25032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 xml:space="preserve">DepV, Anhang 3, Tabelle 2, Spalte 5 </w:t>
            </w:r>
            <w:r w:rsidRPr="0091385A">
              <w:rPr>
                <w:sz w:val="18"/>
              </w:rPr>
              <w:br/>
              <w:t xml:space="preserve">(DK0) </w:t>
            </w:r>
          </w:p>
        </w:tc>
        <w:tc>
          <w:tcPr>
            <w:tcW w:w="1814" w:type="dxa"/>
          </w:tcPr>
          <w:p w:rsidR="0091385A" w:rsidRPr="0091385A" w:rsidRDefault="002E058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91385A" w:rsidRPr="0091385A" w:rsidRDefault="0091385A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Mischprobe (best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hend aus ≥ 20 Ei</w:t>
            </w:r>
            <w:r w:rsidRPr="0091385A">
              <w:rPr>
                <w:color w:val="000000"/>
                <w:sz w:val="18"/>
              </w:rPr>
              <w:t>n</w:t>
            </w:r>
            <w:r w:rsidRPr="0091385A">
              <w:rPr>
                <w:color w:val="000000"/>
                <w:sz w:val="18"/>
              </w:rPr>
              <w:t>zelproben) der Anli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ferung</w:t>
            </w:r>
          </w:p>
        </w:tc>
      </w:tr>
      <w:tr w:rsidR="00B72F8D" w:rsidTr="00017033">
        <w:trPr>
          <w:cantSplit/>
          <w:trHeight w:val="340"/>
        </w:trPr>
        <w:tc>
          <w:tcPr>
            <w:tcW w:w="1972" w:type="dxa"/>
          </w:tcPr>
          <w:p w:rsidR="00B72F8D" w:rsidRDefault="00B72F8D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Schichtdicke</w:t>
            </w:r>
          </w:p>
        </w:tc>
        <w:tc>
          <w:tcPr>
            <w:tcW w:w="1814" w:type="dxa"/>
          </w:tcPr>
          <w:p w:rsidR="00B72F8D" w:rsidRDefault="00B72F8D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Aufmaß und Aufgr</w:t>
            </w:r>
            <w:r>
              <w:rPr>
                <w:rFonts w:cs="Arial"/>
                <w:color w:val="000000"/>
                <w:sz w:val="18"/>
              </w:rPr>
              <w:t>a</w:t>
            </w:r>
            <w:r>
              <w:rPr>
                <w:rFonts w:cs="Arial"/>
                <w:color w:val="000000"/>
                <w:sz w:val="18"/>
              </w:rPr>
              <w:t>bung</w:t>
            </w:r>
          </w:p>
        </w:tc>
        <w:tc>
          <w:tcPr>
            <w:tcW w:w="1815" w:type="dxa"/>
          </w:tcPr>
          <w:p w:rsidR="00B72F8D" w:rsidRDefault="00B72F8D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cm ± 5 cm</w:t>
            </w:r>
          </w:p>
        </w:tc>
        <w:tc>
          <w:tcPr>
            <w:tcW w:w="1814" w:type="dxa"/>
          </w:tcPr>
          <w:p w:rsidR="00B72F8D" w:rsidRDefault="00B72F8D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Prüfen der Aufmaße, Messen in 3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fen</w:t>
            </w:r>
          </w:p>
        </w:tc>
        <w:tc>
          <w:tcPr>
            <w:tcW w:w="1815" w:type="dxa"/>
          </w:tcPr>
          <w:p w:rsidR="00B72F8D" w:rsidRDefault="00B72F8D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Prüfen der Aufmaße, Messen in 3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fen</w:t>
            </w:r>
          </w:p>
        </w:tc>
      </w:tr>
      <w:tr w:rsidR="00F73A4C" w:rsidTr="00017033">
        <w:trPr>
          <w:cantSplit/>
          <w:trHeight w:val="340"/>
        </w:trPr>
        <w:tc>
          <w:tcPr>
            <w:tcW w:w="1972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Oberflächenebenheit</w:t>
            </w:r>
          </w:p>
        </w:tc>
        <w:tc>
          <w:tcPr>
            <w:tcW w:w="1814" w:type="dxa"/>
          </w:tcPr>
          <w:p w:rsidR="00F73A4C" w:rsidRDefault="00F73A4C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4-m-Richtscheit</w:t>
            </w:r>
          </w:p>
        </w:tc>
        <w:tc>
          <w:tcPr>
            <w:tcW w:w="1815" w:type="dxa"/>
          </w:tcPr>
          <w:p w:rsidR="00F73A4C" w:rsidRDefault="0002765F" w:rsidP="0002765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gemäß LAGA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>nungsbeurteilung bzw. BAM-Zulassung</w:t>
            </w:r>
            <w:r w:rsidR="00F73A4C">
              <w:rPr>
                <w:color w:val="000000"/>
                <w:sz w:val="18"/>
              </w:rPr>
              <w:t xml:space="preserve">  </w:t>
            </w:r>
          </w:p>
        </w:tc>
        <w:tc>
          <w:tcPr>
            <w:tcW w:w="1814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gesamte Oberfläche </w:t>
            </w:r>
          </w:p>
        </w:tc>
        <w:tc>
          <w:tcPr>
            <w:tcW w:w="1815" w:type="dxa"/>
          </w:tcPr>
          <w:p w:rsidR="00F73A4C" w:rsidRDefault="00F73A4C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EE251F" w:rsidTr="00017033">
        <w:trPr>
          <w:cantSplit/>
          <w:trHeight w:val="340"/>
        </w:trPr>
        <w:tc>
          <w:tcPr>
            <w:tcW w:w="1972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Oberflächen-beschaffenheit</w:t>
            </w:r>
          </w:p>
        </w:tc>
        <w:tc>
          <w:tcPr>
            <w:tcW w:w="1814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visuell</w:t>
            </w:r>
          </w:p>
        </w:tc>
        <w:tc>
          <w:tcPr>
            <w:tcW w:w="1815" w:type="dxa"/>
          </w:tcPr>
          <w:p w:rsidR="00EE251F" w:rsidRPr="00EE251F" w:rsidRDefault="0002765F" w:rsidP="0002765F">
            <w:pPr>
              <w:spacing w:before="6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gemäß LAGA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 xml:space="preserve">nungsbeurteilung bzw. BAM-Zulassung  </w:t>
            </w:r>
          </w:p>
        </w:tc>
        <w:tc>
          <w:tcPr>
            <w:tcW w:w="1814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 xml:space="preserve">gesamte Oberfläche </w:t>
            </w:r>
          </w:p>
        </w:tc>
        <w:tc>
          <w:tcPr>
            <w:tcW w:w="1815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Kontrolle EP</w:t>
            </w:r>
          </w:p>
        </w:tc>
      </w:tr>
    </w:tbl>
    <w:p w:rsidR="0055686B" w:rsidRDefault="0055686B" w:rsidP="00925A6D">
      <w:pPr>
        <w:pStyle w:val="berschrift2"/>
      </w:pPr>
      <w:bookmarkStart w:id="10" w:name="_Toc5696954"/>
      <w:r>
        <w:t>Eingangsprüfungen</w:t>
      </w:r>
      <w:bookmarkEnd w:id="10"/>
    </w:p>
    <w:p w:rsidR="0055686B" w:rsidRDefault="0055686B" w:rsidP="0055686B">
      <w:r>
        <w:t xml:space="preserve">Baubegleitend werden die Anlieferungen der </w:t>
      </w:r>
      <w:r w:rsidR="006E71F1">
        <w:t>gasgängigen Ausgleichsschicht</w:t>
      </w:r>
      <w:r>
        <w:t xml:space="preserve"> im Zuge einer Eingangskontrolle auf die Einhaltung der materialspezifischen Anforderungen geprüft. </w:t>
      </w:r>
    </w:p>
    <w:p w:rsidR="00310741" w:rsidRDefault="00310741" w:rsidP="0055686B"/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55686B" w:rsidTr="0055686B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310741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310741">
              <w:rPr>
                <w:b/>
                <w:bCs/>
                <w:color w:val="000000"/>
                <w:sz w:val="20"/>
              </w:rPr>
              <w:t>B2.3-3</w:t>
            </w:r>
            <w:r>
              <w:rPr>
                <w:b/>
                <w:bCs/>
                <w:color w:val="000000"/>
                <w:sz w:val="20"/>
              </w:rPr>
              <w:t xml:space="preserve">: Eingangsprüfungen </w:t>
            </w:r>
            <w:r w:rsidR="00726EDA">
              <w:rPr>
                <w:b/>
                <w:bCs/>
                <w:color w:val="000000"/>
                <w:sz w:val="20"/>
              </w:rPr>
              <w:t>gasgängige Ausgleichsschicht</w:t>
            </w:r>
          </w:p>
        </w:tc>
      </w:tr>
      <w:tr w:rsidR="0055686B" w:rsidTr="0055686B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Nachweis/ Par</w:t>
            </w:r>
            <w:r>
              <w:rPr>
                <w:b/>
                <w:bCs/>
                <w:color w:val="000000"/>
                <w:sz w:val="20"/>
              </w:rPr>
              <w:t>a</w:t>
            </w:r>
            <w:r>
              <w:rPr>
                <w:b/>
                <w:bCs/>
                <w:color w:val="000000"/>
                <w:sz w:val="20"/>
              </w:rPr>
              <w:t>meter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55686B" w:rsidTr="0055686B">
        <w:trPr>
          <w:cantSplit/>
          <w:trHeight w:val="340"/>
        </w:trPr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Lieferscheine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Herkunft und Mat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rial gemäß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>nungsnachweis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jede Lieferung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jede Lieferung</w:t>
            </w:r>
          </w:p>
        </w:tc>
      </w:tr>
      <w:tr w:rsidR="0055686B" w:rsidTr="0055686B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Fremdkörper / </w:t>
            </w:r>
            <w:r>
              <w:rPr>
                <w:color w:val="000000"/>
                <w:sz w:val="18"/>
              </w:rPr>
              <w:br/>
              <w:t>Verunreinigungen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keine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Stichproben</w:t>
            </w:r>
          </w:p>
        </w:tc>
      </w:tr>
      <w:tr w:rsidR="0055686B" w:rsidTr="0055686B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lung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  <w:r>
              <w:rPr>
                <w:color w:val="000000"/>
                <w:sz w:val="18"/>
              </w:rPr>
              <w:br/>
              <w:t>Siebung nach na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sem Abtrennen der Feinteile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gemäß Eignung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nachweis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Pr="0063395F" w:rsidRDefault="00B22C49" w:rsidP="0063395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63395F">
              <w:rPr>
                <w:color w:val="000000"/>
                <w:sz w:val="18"/>
              </w:rPr>
              <w:t>1 repräsentative Sammelprobe (b</w:t>
            </w:r>
            <w:r w:rsidRPr="0063395F">
              <w:rPr>
                <w:color w:val="000000"/>
                <w:sz w:val="18"/>
              </w:rPr>
              <w:t>e</w:t>
            </w:r>
            <w:r w:rsidRPr="0063395F">
              <w:rPr>
                <w:color w:val="000000"/>
                <w:sz w:val="18"/>
              </w:rPr>
              <w:t xml:space="preserve">stehend aus </w:t>
            </w:r>
            <w:r w:rsidRPr="0063395F">
              <w:rPr>
                <w:color w:val="000000"/>
                <w:sz w:val="18"/>
              </w:rPr>
              <w:sym w:font="Symbol" w:char="F0B3"/>
            </w:r>
            <w:r w:rsidRPr="0063395F">
              <w:rPr>
                <w:color w:val="000000"/>
                <w:sz w:val="18"/>
              </w:rPr>
              <w:t xml:space="preserve"> 20 Einzelproben) alle 1.000 t als Rüc</w:t>
            </w:r>
            <w:r w:rsidRPr="0063395F">
              <w:rPr>
                <w:color w:val="000000"/>
                <w:sz w:val="18"/>
              </w:rPr>
              <w:t>k</w:t>
            </w:r>
            <w:r w:rsidRPr="0063395F">
              <w:rPr>
                <w:color w:val="000000"/>
                <w:sz w:val="18"/>
              </w:rPr>
              <w:t xml:space="preserve">stellprobe. Analyse </w:t>
            </w:r>
            <w:r w:rsidR="0063395F" w:rsidRPr="0063395F"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Pr="0063395F" w:rsidRDefault="00B22C49" w:rsidP="0063395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63395F">
              <w:rPr>
                <w:color w:val="000000"/>
                <w:sz w:val="18"/>
              </w:rPr>
              <w:t>1 repräsentative Sammelprobe (b</w:t>
            </w:r>
            <w:r w:rsidRPr="0063395F">
              <w:rPr>
                <w:color w:val="000000"/>
                <w:sz w:val="18"/>
              </w:rPr>
              <w:t>e</w:t>
            </w:r>
            <w:r w:rsidRPr="0063395F">
              <w:rPr>
                <w:color w:val="000000"/>
                <w:sz w:val="18"/>
              </w:rPr>
              <w:t xml:space="preserve">stehend aus </w:t>
            </w:r>
            <w:r w:rsidRPr="0063395F">
              <w:rPr>
                <w:color w:val="000000"/>
                <w:sz w:val="18"/>
              </w:rPr>
              <w:sym w:font="Symbol" w:char="F0B3"/>
            </w:r>
            <w:r w:rsidRPr="0063395F">
              <w:rPr>
                <w:color w:val="000000"/>
                <w:sz w:val="18"/>
              </w:rPr>
              <w:t xml:space="preserve"> 20 Einzelproben) alle 1.000 t als Rüc</w:t>
            </w:r>
            <w:r w:rsidRPr="0063395F">
              <w:rPr>
                <w:color w:val="000000"/>
                <w:sz w:val="18"/>
              </w:rPr>
              <w:t>k</w:t>
            </w:r>
            <w:r w:rsidRPr="0063395F">
              <w:rPr>
                <w:color w:val="000000"/>
                <w:sz w:val="18"/>
              </w:rPr>
              <w:t xml:space="preserve">stellprobe. Analyse </w:t>
            </w:r>
            <w:r w:rsidR="0063395F" w:rsidRPr="0063395F">
              <w:rPr>
                <w:color w:val="000000"/>
                <w:sz w:val="18"/>
              </w:rPr>
              <w:t>bei Bedarf</w:t>
            </w:r>
          </w:p>
        </w:tc>
      </w:tr>
      <w:tr w:rsidR="0055686B" w:rsidTr="0055686B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pStyle w:val="B1AbsatzBlock"/>
              <w:spacing w:before="60" w:after="40" w:line="240" w:lineRule="auto"/>
              <w:ind w:left="0" w:right="-273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Default="0055686B" w:rsidP="0055686B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&lt; </w:t>
            </w:r>
            <w:proofErr w:type="spellStart"/>
            <w:r>
              <w:rPr>
                <w:sz w:val="18"/>
              </w:rPr>
              <w:t>opt</w:t>
            </w:r>
            <w:proofErr w:type="spellEnd"/>
            <w:r>
              <w:rPr>
                <w:sz w:val="18"/>
              </w:rPr>
              <w:t>. Wassergehalt (</w:t>
            </w:r>
            <w:proofErr w:type="spellStart"/>
            <w:r>
              <w:rPr>
                <w:sz w:val="18"/>
              </w:rPr>
              <w:t>w</w:t>
            </w:r>
            <w:r>
              <w:rPr>
                <w:sz w:val="18"/>
                <w:vertAlign w:val="subscript"/>
              </w:rPr>
              <w:t>Pr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Pr="0063395F" w:rsidRDefault="00B22C49" w:rsidP="0063395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63395F">
              <w:rPr>
                <w:color w:val="000000"/>
                <w:sz w:val="18"/>
              </w:rPr>
              <w:t>1 repräsentative Sammelprobe (b</w:t>
            </w:r>
            <w:r w:rsidRPr="0063395F">
              <w:rPr>
                <w:color w:val="000000"/>
                <w:sz w:val="18"/>
              </w:rPr>
              <w:t>e</w:t>
            </w:r>
            <w:r w:rsidRPr="0063395F">
              <w:rPr>
                <w:color w:val="000000"/>
                <w:sz w:val="18"/>
              </w:rPr>
              <w:t xml:space="preserve">stehend aus </w:t>
            </w:r>
            <w:r w:rsidRPr="0063395F">
              <w:rPr>
                <w:color w:val="000000"/>
                <w:sz w:val="18"/>
              </w:rPr>
              <w:sym w:font="Symbol" w:char="F0B3"/>
            </w:r>
            <w:r w:rsidRPr="0063395F">
              <w:rPr>
                <w:color w:val="000000"/>
                <w:sz w:val="18"/>
              </w:rPr>
              <w:t xml:space="preserve"> 20 Einzelproben) alle 1.000 t als Rüc</w:t>
            </w:r>
            <w:r w:rsidRPr="0063395F">
              <w:rPr>
                <w:color w:val="000000"/>
                <w:sz w:val="18"/>
              </w:rPr>
              <w:t>k</w:t>
            </w:r>
            <w:r w:rsidRPr="0063395F">
              <w:rPr>
                <w:color w:val="000000"/>
                <w:sz w:val="18"/>
              </w:rPr>
              <w:t xml:space="preserve">stellprobe. Analyse </w:t>
            </w:r>
            <w:r w:rsidR="0063395F" w:rsidRPr="0063395F"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55686B" w:rsidRPr="0063395F" w:rsidRDefault="00B22C49" w:rsidP="0063395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63395F">
              <w:rPr>
                <w:color w:val="000000"/>
                <w:sz w:val="18"/>
              </w:rPr>
              <w:t>1 repräsentative Sammelprobe (b</w:t>
            </w:r>
            <w:r w:rsidRPr="0063395F">
              <w:rPr>
                <w:color w:val="000000"/>
                <w:sz w:val="18"/>
              </w:rPr>
              <w:t>e</w:t>
            </w:r>
            <w:r w:rsidRPr="0063395F">
              <w:rPr>
                <w:color w:val="000000"/>
                <w:sz w:val="18"/>
              </w:rPr>
              <w:t xml:space="preserve">stehend aus </w:t>
            </w:r>
            <w:r w:rsidRPr="0063395F">
              <w:rPr>
                <w:color w:val="000000"/>
                <w:sz w:val="18"/>
              </w:rPr>
              <w:sym w:font="Symbol" w:char="F0B3"/>
            </w:r>
            <w:r w:rsidRPr="0063395F">
              <w:rPr>
                <w:color w:val="000000"/>
                <w:sz w:val="18"/>
              </w:rPr>
              <w:t xml:space="preserve"> 20 Einzelproben) alle 1.000 t als Rüc</w:t>
            </w:r>
            <w:r w:rsidRPr="0063395F">
              <w:rPr>
                <w:color w:val="000000"/>
                <w:sz w:val="18"/>
              </w:rPr>
              <w:t>k</w:t>
            </w:r>
            <w:r w:rsidRPr="0063395F">
              <w:rPr>
                <w:color w:val="000000"/>
                <w:sz w:val="18"/>
              </w:rPr>
              <w:t xml:space="preserve">stellprobe. Analyse </w:t>
            </w:r>
            <w:r w:rsidR="0063395F" w:rsidRPr="0063395F">
              <w:rPr>
                <w:color w:val="000000"/>
                <w:sz w:val="18"/>
              </w:rPr>
              <w:t>bei Bedarf</w:t>
            </w:r>
          </w:p>
        </w:tc>
      </w:tr>
      <w:tr w:rsidR="006E71F1" w:rsidTr="0055686B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6E71F1" w:rsidRDefault="006E71F1" w:rsidP="006D7E23">
            <w:pPr>
              <w:rPr>
                <w:sz w:val="18"/>
                <w:szCs w:val="18"/>
              </w:rPr>
            </w:pPr>
            <w:r w:rsidRPr="006E71F1">
              <w:rPr>
                <w:sz w:val="18"/>
                <w:szCs w:val="18"/>
              </w:rPr>
              <w:t>Glühverlust (altern</w:t>
            </w:r>
            <w:r w:rsidRPr="006E71F1">
              <w:rPr>
                <w:sz w:val="18"/>
                <w:szCs w:val="18"/>
              </w:rPr>
              <w:t>a</w:t>
            </w:r>
            <w:r w:rsidRPr="006E71F1">
              <w:rPr>
                <w:sz w:val="18"/>
                <w:szCs w:val="18"/>
              </w:rPr>
              <w:t>tiv: TOC)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6E71F1" w:rsidRDefault="006E71F1" w:rsidP="006E71F1">
            <w:pPr>
              <w:jc w:val="left"/>
              <w:rPr>
                <w:sz w:val="18"/>
                <w:szCs w:val="18"/>
              </w:rPr>
            </w:pPr>
            <w:r w:rsidRPr="006E71F1">
              <w:rPr>
                <w:sz w:val="18"/>
                <w:szCs w:val="18"/>
              </w:rPr>
              <w:t>DIN 18128 (oder DIN ISO 10694)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6E71F1" w:rsidRDefault="006E71F1" w:rsidP="00E330D6">
            <w:pPr>
              <w:jc w:val="left"/>
              <w:rPr>
                <w:sz w:val="18"/>
                <w:szCs w:val="18"/>
              </w:rPr>
            </w:pPr>
            <w:r w:rsidRPr="006E71F1">
              <w:rPr>
                <w:sz w:val="18"/>
                <w:szCs w:val="18"/>
              </w:rPr>
              <w:t xml:space="preserve">≤ </w:t>
            </w:r>
            <w:r w:rsidR="00E330D6">
              <w:rPr>
                <w:sz w:val="18"/>
                <w:szCs w:val="18"/>
              </w:rPr>
              <w:t>3</w:t>
            </w:r>
            <w:r w:rsidRPr="006E71F1">
              <w:rPr>
                <w:sz w:val="18"/>
                <w:szCs w:val="18"/>
              </w:rPr>
              <w:t xml:space="preserve"> </w:t>
            </w:r>
            <w:proofErr w:type="spellStart"/>
            <w:r w:rsidRPr="006E71F1">
              <w:rPr>
                <w:sz w:val="18"/>
                <w:szCs w:val="18"/>
              </w:rPr>
              <w:t>Gew</w:t>
            </w:r>
            <w:proofErr w:type="spellEnd"/>
            <w:r w:rsidRPr="006E71F1">
              <w:rPr>
                <w:sz w:val="18"/>
                <w:szCs w:val="18"/>
              </w:rPr>
              <w:t>.-% (oder TOC ≤ 1</w:t>
            </w:r>
            <w:r w:rsidR="001542D5">
              <w:rPr>
                <w:sz w:val="18"/>
                <w:szCs w:val="18"/>
              </w:rPr>
              <w:t>,5</w:t>
            </w:r>
            <w:r w:rsidRPr="006E71F1">
              <w:rPr>
                <w:sz w:val="18"/>
                <w:szCs w:val="18"/>
              </w:rPr>
              <w:t xml:space="preserve"> </w:t>
            </w:r>
            <w:proofErr w:type="spellStart"/>
            <w:r w:rsidRPr="006E71F1">
              <w:rPr>
                <w:sz w:val="18"/>
                <w:szCs w:val="18"/>
              </w:rPr>
              <w:t>Gew</w:t>
            </w:r>
            <w:proofErr w:type="spellEnd"/>
            <w:r w:rsidRPr="006E71F1">
              <w:rPr>
                <w:sz w:val="18"/>
                <w:szCs w:val="18"/>
              </w:rPr>
              <w:t>.-%)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6E71F1" w:rsidRDefault="006E71F1" w:rsidP="006E71F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70563C" w:rsidRDefault="006E71F1" w:rsidP="0055686B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bei Bedarf</w:t>
            </w:r>
          </w:p>
        </w:tc>
      </w:tr>
      <w:tr w:rsidR="006E71F1" w:rsidTr="006E71F1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B72F8D" w:rsidRDefault="006E71F1" w:rsidP="006D7E23">
            <w:pPr>
              <w:rPr>
                <w:sz w:val="18"/>
                <w:szCs w:val="18"/>
              </w:rPr>
            </w:pPr>
            <w:r w:rsidRPr="00B72F8D">
              <w:rPr>
                <w:sz w:val="18"/>
                <w:szCs w:val="18"/>
              </w:rPr>
              <w:t>Kalkgehalt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B72F8D" w:rsidRDefault="006E71F1" w:rsidP="006D7E23">
            <w:pPr>
              <w:rPr>
                <w:sz w:val="18"/>
                <w:szCs w:val="18"/>
              </w:rPr>
            </w:pPr>
            <w:r w:rsidRPr="00B72F8D">
              <w:rPr>
                <w:sz w:val="18"/>
                <w:szCs w:val="18"/>
              </w:rPr>
              <w:t>DIN 18129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B72F8D" w:rsidRDefault="006E71F1" w:rsidP="006D7E23">
            <w:pPr>
              <w:rPr>
                <w:sz w:val="18"/>
                <w:szCs w:val="18"/>
              </w:rPr>
            </w:pPr>
            <w:r w:rsidRPr="00B72F8D">
              <w:rPr>
                <w:sz w:val="18"/>
                <w:szCs w:val="18"/>
              </w:rPr>
              <w:t>≤ 30 Masse-%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Pr="00B72F8D" w:rsidRDefault="006E71F1" w:rsidP="006D7E2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6E71F1" w:rsidRDefault="006E71F1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CA79E3" w:rsidTr="00DA340A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CA79E3" w:rsidRPr="0091385A" w:rsidRDefault="00CA79E3" w:rsidP="00310741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Schadstoffgehalte i</w:t>
            </w:r>
            <w:r w:rsidR="00B25032">
              <w:rPr>
                <w:color w:val="000000"/>
                <w:sz w:val="18"/>
              </w:rPr>
              <w:t xml:space="preserve">n Feststoff und </w:t>
            </w:r>
            <w:proofErr w:type="spellStart"/>
            <w:r w:rsidR="00B25032">
              <w:rPr>
                <w:color w:val="000000"/>
                <w:sz w:val="18"/>
              </w:rPr>
              <w:t>Eluat</w:t>
            </w:r>
            <w:proofErr w:type="spellEnd"/>
            <w:r w:rsidR="00B25032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CA79E3" w:rsidRPr="0091385A" w:rsidRDefault="00CA79E3" w:rsidP="00B25032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 xml:space="preserve">DepV 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CA79E3" w:rsidRPr="0091385A" w:rsidRDefault="00CA79E3" w:rsidP="00B25032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 xml:space="preserve">DepV, Anhang 3, Tabelle 2, Spalte 5 </w:t>
            </w:r>
            <w:r w:rsidRPr="0091385A">
              <w:rPr>
                <w:sz w:val="18"/>
              </w:rPr>
              <w:br/>
              <w:t xml:space="preserve">(DK0) 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CA79E3" w:rsidRPr="0091385A" w:rsidRDefault="00CA79E3" w:rsidP="0055686B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  <w:szCs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CA79E3" w:rsidRPr="0091385A" w:rsidRDefault="00CA79E3" w:rsidP="0055686B">
            <w:pPr>
              <w:spacing w:before="60" w:after="40" w:line="240" w:lineRule="auto"/>
              <w:jc w:val="left"/>
              <w:rPr>
                <w:sz w:val="18"/>
              </w:rPr>
            </w:pPr>
            <w:r w:rsidRPr="0091385A">
              <w:rPr>
                <w:sz w:val="18"/>
              </w:rPr>
              <w:t>Gem.§8 Absatz 5 der DepV (erste 500 Megagramm, dann je angefangene 5</w:t>
            </w:r>
            <w:r w:rsidR="009F501C">
              <w:rPr>
                <w:sz w:val="18"/>
              </w:rPr>
              <w:t>.</w:t>
            </w:r>
            <w:r w:rsidRPr="0091385A">
              <w:rPr>
                <w:sz w:val="18"/>
              </w:rPr>
              <w:t>000 Megagramm)</w:t>
            </w:r>
          </w:p>
        </w:tc>
      </w:tr>
    </w:tbl>
    <w:p w:rsidR="0055686B" w:rsidRDefault="0055686B" w:rsidP="00925A6D">
      <w:pPr>
        <w:pStyle w:val="berschrift2"/>
      </w:pPr>
      <w:bookmarkStart w:id="11" w:name="_Toc5696955"/>
      <w:r>
        <w:t>Baubegleitende Prüfungen</w:t>
      </w:r>
      <w:bookmarkEnd w:id="11"/>
    </w:p>
    <w:p w:rsidR="0055686B" w:rsidRDefault="0055686B" w:rsidP="0055686B">
      <w:pPr>
        <w:spacing w:after="120"/>
      </w:pPr>
      <w:r>
        <w:t xml:space="preserve">Baubegleitend wird der Einbau hinsichtlich der Einhaltung der bautechnisch-geometrischen Anforderungen geprüft. </w:t>
      </w:r>
      <w:r w:rsidR="005D5300">
        <w:t xml:space="preserve">Es werden je angefangene 1.000 m² ein Schurf angelegt und gemäß Tabelle </w:t>
      </w:r>
      <w:r w:rsidR="00310741">
        <w:t>B2.3-4</w:t>
      </w:r>
      <w:r w:rsidR="005D5300">
        <w:t xml:space="preserve"> geprüft.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55686B" w:rsidTr="0055686B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310741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310741">
              <w:rPr>
                <w:b/>
                <w:bCs/>
                <w:color w:val="000000"/>
                <w:sz w:val="20"/>
              </w:rPr>
              <w:t>B2.3-4</w:t>
            </w:r>
            <w:r>
              <w:rPr>
                <w:b/>
                <w:bCs/>
                <w:color w:val="000000"/>
                <w:sz w:val="20"/>
              </w:rPr>
              <w:t>: Überwachung Herstellung gasgängige Ausgleichsschicht</w:t>
            </w:r>
          </w:p>
        </w:tc>
      </w:tr>
      <w:tr w:rsidR="0055686B" w:rsidTr="0055686B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5686B" w:rsidRDefault="0055686B" w:rsidP="0055686B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Pr="0070563C" w:rsidRDefault="00E711C6" w:rsidP="0055686B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Einbauverfahren</w:t>
            </w:r>
          </w:p>
        </w:tc>
        <w:tc>
          <w:tcPr>
            <w:tcW w:w="1814" w:type="dxa"/>
          </w:tcPr>
          <w:p w:rsidR="00E711C6" w:rsidRPr="0070563C" w:rsidRDefault="00E711C6" w:rsidP="0055686B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visuell</w:t>
            </w:r>
          </w:p>
        </w:tc>
        <w:tc>
          <w:tcPr>
            <w:tcW w:w="1815" w:type="dxa"/>
          </w:tcPr>
          <w:p w:rsidR="00E711C6" w:rsidRPr="0070563C" w:rsidRDefault="0002765F" w:rsidP="0002765F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g</w:t>
            </w:r>
            <w:r w:rsidR="00E711C6">
              <w:rPr>
                <w:sz w:val="18"/>
              </w:rPr>
              <w:t>em</w:t>
            </w:r>
            <w:r>
              <w:rPr>
                <w:sz w:val="18"/>
              </w:rPr>
              <w:t>äß</w:t>
            </w:r>
            <w:r w:rsidR="00E711C6">
              <w:rPr>
                <w:sz w:val="18"/>
              </w:rPr>
              <w:t xml:space="preserve"> </w:t>
            </w:r>
            <w:r>
              <w:rPr>
                <w:sz w:val="18"/>
              </w:rPr>
              <w:t>fortgeschri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benem Einbauvo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schlag</w:t>
            </w:r>
          </w:p>
        </w:tc>
        <w:tc>
          <w:tcPr>
            <w:tcW w:w="1814" w:type="dxa"/>
          </w:tcPr>
          <w:p w:rsidR="00E711C6" w:rsidRPr="0070563C" w:rsidRDefault="00E711C6" w:rsidP="0055686B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Kontinuierlich</w:t>
            </w:r>
          </w:p>
        </w:tc>
        <w:tc>
          <w:tcPr>
            <w:tcW w:w="1815" w:type="dxa"/>
          </w:tcPr>
          <w:p w:rsidR="00E711C6" w:rsidRPr="0070563C" w:rsidRDefault="00E711C6" w:rsidP="0055686B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Arbeitstägliche Stichproben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Tragfähigkeit</w:t>
            </w:r>
          </w:p>
        </w:tc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18134</w:t>
            </w:r>
          </w:p>
        </w:tc>
        <w:tc>
          <w:tcPr>
            <w:tcW w:w="1815" w:type="dxa"/>
          </w:tcPr>
          <w:p w:rsidR="00E711C6" w:rsidRPr="00017033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  <w:lang w:val="en-US"/>
              </w:rPr>
            </w:pPr>
            <w:r w:rsidRPr="00017033">
              <w:rPr>
                <w:color w:val="000000"/>
                <w:sz w:val="18"/>
                <w:lang w:val="en-US"/>
              </w:rPr>
              <w:t>Ev2 ≥ 30 MN/m²</w:t>
            </w:r>
          </w:p>
          <w:p w:rsidR="00E711C6" w:rsidRPr="00017033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  <w:lang w:val="en-US"/>
              </w:rPr>
            </w:pPr>
            <w:proofErr w:type="spellStart"/>
            <w:r w:rsidRPr="00017033">
              <w:rPr>
                <w:color w:val="000000"/>
                <w:sz w:val="18"/>
                <w:lang w:val="en-US"/>
              </w:rPr>
              <w:t>Evd</w:t>
            </w:r>
            <w:proofErr w:type="spellEnd"/>
            <w:r w:rsidRPr="00017033">
              <w:rPr>
                <w:color w:val="000000"/>
                <w:sz w:val="18"/>
                <w:lang w:val="en-US"/>
              </w:rPr>
              <w:t xml:space="preserve"> ≥ 15 MN/m²</w:t>
            </w:r>
          </w:p>
        </w:tc>
        <w:tc>
          <w:tcPr>
            <w:tcW w:w="1814" w:type="dxa"/>
          </w:tcPr>
          <w:p w:rsidR="00E711C6" w:rsidRDefault="00DF0E9C" w:rsidP="00992F61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2/3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2 je 3.000 m²)</w:t>
            </w:r>
          </w:p>
        </w:tc>
        <w:tc>
          <w:tcPr>
            <w:tcW w:w="1815" w:type="dxa"/>
          </w:tcPr>
          <w:p w:rsidR="00E711C6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1/3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1 je 3.000 m²)</w:t>
            </w:r>
          </w:p>
        </w:tc>
      </w:tr>
      <w:tr w:rsidR="00F221C2" w:rsidTr="0055686B">
        <w:trPr>
          <w:cantSplit/>
          <w:trHeight w:val="340"/>
        </w:trPr>
        <w:tc>
          <w:tcPr>
            <w:tcW w:w="1814" w:type="dxa"/>
          </w:tcPr>
          <w:p w:rsidR="00F221C2" w:rsidRDefault="00F221C2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lung</w:t>
            </w:r>
          </w:p>
        </w:tc>
        <w:tc>
          <w:tcPr>
            <w:tcW w:w="1814" w:type="dxa"/>
          </w:tcPr>
          <w:p w:rsidR="00F221C2" w:rsidRDefault="00F221C2" w:rsidP="006D7E23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  <w:r>
              <w:rPr>
                <w:color w:val="000000"/>
                <w:sz w:val="18"/>
              </w:rPr>
              <w:br/>
              <w:t>Siebung nach na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sem Abtrennen der Feinteile</w:t>
            </w:r>
          </w:p>
        </w:tc>
        <w:tc>
          <w:tcPr>
            <w:tcW w:w="1815" w:type="dxa"/>
          </w:tcPr>
          <w:p w:rsidR="00F221C2" w:rsidRDefault="00F221C2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Eignung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nachweis</w:t>
            </w:r>
          </w:p>
        </w:tc>
        <w:tc>
          <w:tcPr>
            <w:tcW w:w="1814" w:type="dxa"/>
          </w:tcPr>
          <w:p w:rsidR="00F221C2" w:rsidRDefault="00DF0E9C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2/3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2 je 3.000 m²)</w:t>
            </w:r>
          </w:p>
        </w:tc>
        <w:tc>
          <w:tcPr>
            <w:tcW w:w="1815" w:type="dxa"/>
          </w:tcPr>
          <w:p w:rsidR="00F221C2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1/3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1 je 3.000 m²)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1814" w:type="dxa"/>
          </w:tcPr>
          <w:p w:rsidR="00E711C6" w:rsidRDefault="00E711C6" w:rsidP="006D7E23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18127</w:t>
            </w:r>
          </w:p>
        </w:tc>
        <w:tc>
          <w:tcPr>
            <w:tcW w:w="1815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814" w:type="dxa"/>
          </w:tcPr>
          <w:p w:rsidR="00E711C6" w:rsidRDefault="003E2E87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E711C6" w:rsidRDefault="003E2E87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Trockendichte</w:t>
            </w:r>
          </w:p>
        </w:tc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18125</w:t>
            </w:r>
          </w:p>
        </w:tc>
        <w:tc>
          <w:tcPr>
            <w:tcW w:w="1815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heitsnachweis</w:t>
            </w:r>
          </w:p>
        </w:tc>
        <w:tc>
          <w:tcPr>
            <w:tcW w:w="1814" w:type="dxa"/>
          </w:tcPr>
          <w:p w:rsidR="00E711C6" w:rsidRDefault="003E2E87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E711C6" w:rsidRDefault="003E2E87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Verdichtungsgrad (D</w:t>
            </w:r>
            <w:r w:rsidRPr="00F73A4C">
              <w:rPr>
                <w:color w:val="000000"/>
                <w:sz w:val="18"/>
                <w:vertAlign w:val="subscript"/>
              </w:rPr>
              <w:t>Pr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18127</w:t>
            </w:r>
          </w:p>
        </w:tc>
        <w:tc>
          <w:tcPr>
            <w:tcW w:w="1815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heitsnachweis</w:t>
            </w:r>
          </w:p>
        </w:tc>
        <w:tc>
          <w:tcPr>
            <w:tcW w:w="1814" w:type="dxa"/>
          </w:tcPr>
          <w:p w:rsidR="00E711C6" w:rsidRPr="00E711C6" w:rsidRDefault="003E2E87" w:rsidP="006D7E2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E711C6" w:rsidRPr="00E711C6" w:rsidRDefault="003E2E87" w:rsidP="006D7E2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gesättigte Wasse</w:t>
            </w:r>
            <w:r>
              <w:rPr>
                <w:color w:val="000000"/>
                <w:sz w:val="18"/>
              </w:rPr>
              <w:t>r</w:t>
            </w:r>
            <w:r w:rsidR="001141F1">
              <w:rPr>
                <w:color w:val="000000"/>
                <w:sz w:val="18"/>
              </w:rPr>
              <w:t>leit</w:t>
            </w:r>
            <w:r>
              <w:rPr>
                <w:color w:val="000000"/>
                <w:sz w:val="18"/>
              </w:rPr>
              <w:t>fähigkeit</w:t>
            </w:r>
          </w:p>
        </w:tc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18130</w:t>
            </w:r>
          </w:p>
        </w:tc>
        <w:tc>
          <w:tcPr>
            <w:tcW w:w="1815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≥ 1 x 10</w:t>
            </w:r>
            <w:r w:rsidRPr="0013443C">
              <w:rPr>
                <w:color w:val="000000"/>
                <w:sz w:val="18"/>
                <w:vertAlign w:val="superscript"/>
              </w:rPr>
              <w:t>-4</w:t>
            </w:r>
            <w:r>
              <w:rPr>
                <w:color w:val="000000"/>
                <w:sz w:val="18"/>
              </w:rPr>
              <w:t xml:space="preserve"> m/s</w:t>
            </w:r>
          </w:p>
        </w:tc>
        <w:tc>
          <w:tcPr>
            <w:tcW w:w="1814" w:type="dxa"/>
          </w:tcPr>
          <w:p w:rsidR="00E711C6" w:rsidRPr="00E711C6" w:rsidRDefault="003E2E87" w:rsidP="006D7E2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E711C6" w:rsidRPr="00E711C6" w:rsidRDefault="003E2E87" w:rsidP="006D7E2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Schichtdicke</w:t>
            </w:r>
          </w:p>
        </w:tc>
        <w:tc>
          <w:tcPr>
            <w:tcW w:w="1814" w:type="dxa"/>
          </w:tcPr>
          <w:p w:rsidR="00E711C6" w:rsidRDefault="00E711C6" w:rsidP="006D7E23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Aufmaß und Aufgr</w:t>
            </w:r>
            <w:r>
              <w:rPr>
                <w:rFonts w:cs="Arial"/>
                <w:color w:val="000000"/>
                <w:sz w:val="18"/>
              </w:rPr>
              <w:t>a</w:t>
            </w:r>
            <w:r>
              <w:rPr>
                <w:rFonts w:cs="Arial"/>
                <w:color w:val="000000"/>
                <w:sz w:val="18"/>
              </w:rPr>
              <w:t>bung</w:t>
            </w:r>
          </w:p>
        </w:tc>
        <w:tc>
          <w:tcPr>
            <w:tcW w:w="1815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cm ± 5 cm</w:t>
            </w:r>
            <w:r w:rsidR="00734927">
              <w:rPr>
                <w:color w:val="000000"/>
                <w:sz w:val="18"/>
              </w:rPr>
              <w:t xml:space="preserve"> (Au</w:t>
            </w:r>
            <w:r w:rsidR="00734927">
              <w:rPr>
                <w:color w:val="000000"/>
                <w:sz w:val="18"/>
              </w:rPr>
              <w:t>f</w:t>
            </w:r>
            <w:r w:rsidR="00734927">
              <w:rPr>
                <w:color w:val="000000"/>
                <w:sz w:val="18"/>
              </w:rPr>
              <w:t>maß im 20 x 20 m Raster)</w:t>
            </w:r>
          </w:p>
        </w:tc>
        <w:tc>
          <w:tcPr>
            <w:tcW w:w="1814" w:type="dxa"/>
          </w:tcPr>
          <w:p w:rsidR="00E711C6" w:rsidRDefault="00E711C6" w:rsidP="00734927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Prüfen </w:t>
            </w:r>
            <w:r w:rsidR="00734927">
              <w:rPr>
                <w:color w:val="000000"/>
                <w:sz w:val="18"/>
              </w:rPr>
              <w:t>der Aufmaße</w:t>
            </w:r>
          </w:p>
        </w:tc>
        <w:tc>
          <w:tcPr>
            <w:tcW w:w="1815" w:type="dxa"/>
          </w:tcPr>
          <w:p w:rsidR="00E711C6" w:rsidRDefault="00734927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Prüfen der Aufmaße, stichprobenartige Aufgrabungen</w:t>
            </w:r>
          </w:p>
        </w:tc>
      </w:tr>
      <w:tr w:rsidR="00E711C6" w:rsidTr="0055686B">
        <w:trPr>
          <w:cantSplit/>
          <w:trHeight w:val="340"/>
        </w:trPr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Oberflächenebenheit</w:t>
            </w:r>
          </w:p>
        </w:tc>
        <w:tc>
          <w:tcPr>
            <w:tcW w:w="1814" w:type="dxa"/>
          </w:tcPr>
          <w:p w:rsidR="00E711C6" w:rsidRDefault="00E711C6" w:rsidP="006D7E23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4-m-Richtscheit</w:t>
            </w:r>
          </w:p>
        </w:tc>
        <w:tc>
          <w:tcPr>
            <w:tcW w:w="1815" w:type="dxa"/>
          </w:tcPr>
          <w:p w:rsidR="00E711C6" w:rsidRDefault="0002765F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gemäß LAGA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 xml:space="preserve">nungsbeurteilung bzw. BAM-Zulassung  </w:t>
            </w:r>
          </w:p>
        </w:tc>
        <w:tc>
          <w:tcPr>
            <w:tcW w:w="1814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gesamte Oberfläche</w:t>
            </w:r>
            <w:r w:rsidR="00734927">
              <w:rPr>
                <w:color w:val="000000"/>
                <w:sz w:val="18"/>
              </w:rPr>
              <w:t xml:space="preserve"> (ca. 3-5 Messungen je arbeitstäglich hergestellter Teilfl</w:t>
            </w:r>
            <w:r w:rsidR="00734927">
              <w:rPr>
                <w:color w:val="000000"/>
                <w:sz w:val="18"/>
              </w:rPr>
              <w:t>ä</w:t>
            </w:r>
            <w:r w:rsidR="00734927">
              <w:rPr>
                <w:color w:val="000000"/>
                <w:sz w:val="18"/>
              </w:rPr>
              <w:t>che)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815" w:type="dxa"/>
          </w:tcPr>
          <w:p w:rsidR="00E711C6" w:rsidRDefault="00E711C6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EE251F" w:rsidTr="0055686B">
        <w:trPr>
          <w:cantSplit/>
          <w:trHeight w:val="340"/>
        </w:trPr>
        <w:tc>
          <w:tcPr>
            <w:tcW w:w="1814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Oberflächen-beschaffenheit</w:t>
            </w:r>
          </w:p>
        </w:tc>
        <w:tc>
          <w:tcPr>
            <w:tcW w:w="1814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visuell</w:t>
            </w:r>
          </w:p>
        </w:tc>
        <w:tc>
          <w:tcPr>
            <w:tcW w:w="1815" w:type="dxa"/>
          </w:tcPr>
          <w:p w:rsidR="00EE251F" w:rsidRPr="00EE251F" w:rsidRDefault="0002765F" w:rsidP="001542D5">
            <w:pPr>
              <w:spacing w:before="6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gemäß LAGA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 xml:space="preserve">nungsbeurteilung bzw. BAM-Zulassung  </w:t>
            </w:r>
          </w:p>
        </w:tc>
        <w:tc>
          <w:tcPr>
            <w:tcW w:w="1814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 xml:space="preserve">gesamte Oberfläche </w:t>
            </w:r>
          </w:p>
        </w:tc>
        <w:tc>
          <w:tcPr>
            <w:tcW w:w="1815" w:type="dxa"/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Kontrolle EP</w:t>
            </w:r>
          </w:p>
        </w:tc>
      </w:tr>
    </w:tbl>
    <w:p w:rsidR="00F0051D" w:rsidRPr="00F0051D" w:rsidRDefault="0055686B" w:rsidP="00F0051D">
      <w:pPr>
        <w:pStyle w:val="Textabsatz"/>
      </w:pPr>
      <w:r>
        <w:t xml:space="preserve">Die Freigabe der </w:t>
      </w:r>
      <w:r w:rsidR="001141F1">
        <w:t xml:space="preserve">gasgängigen </w:t>
      </w:r>
      <w:r w:rsidR="00B25032">
        <w:t>Trag-/</w:t>
      </w:r>
      <w:r w:rsidR="001141F1">
        <w:t>Ausgleichsschicht</w:t>
      </w:r>
      <w:r>
        <w:t xml:space="preserve"> zum Überbauen ist durch den AN mit Vo</w:t>
      </w:r>
      <w:r>
        <w:t>r</w:t>
      </w:r>
      <w:r>
        <w:t xml:space="preserve">lage der Ergebnisse aller baubegleitenden Prüfungen der EP zu beantragen und erfolgt durch die </w:t>
      </w:r>
      <w:r w:rsidR="001542D5">
        <w:t xml:space="preserve">örtliche Bauüberwachung auf Empfehlung der </w:t>
      </w:r>
      <w:r>
        <w:t>FP.</w:t>
      </w:r>
      <w:bookmarkEnd w:id="4"/>
      <w:bookmarkEnd w:id="5"/>
    </w:p>
    <w:sectPr w:rsidR="00F0051D" w:rsidRPr="00F0051D" w:rsidSect="00AF553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39" w:rsidRDefault="00AF5539">
      <w:pPr>
        <w:spacing w:before="0" w:line="240" w:lineRule="auto"/>
      </w:pPr>
      <w:r>
        <w:separator/>
      </w:r>
    </w:p>
  </w:endnote>
  <w:endnote w:type="continuationSeparator" w:id="0">
    <w:p w:rsidR="00AF5539" w:rsidRDefault="00AF55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2093"/>
      <w:gridCol w:w="2007"/>
      <w:gridCol w:w="2160"/>
    </w:tblGrid>
    <w:tr w:rsidR="00AF5539" w:rsidTr="001E696C">
      <w:tc>
        <w:tcPr>
          <w:tcW w:w="2990" w:type="dxa"/>
        </w:tcPr>
        <w:p w:rsidR="00AF5539" w:rsidRDefault="00AF5539" w:rsidP="001E696C">
          <w:pPr>
            <w:tabs>
              <w:tab w:val="center" w:pos="4171"/>
            </w:tabs>
            <w:spacing w:line="240" w:lineRule="auto"/>
            <w:rPr>
              <w:sz w:val="16"/>
            </w:rPr>
          </w:pPr>
          <w:r>
            <w:rPr>
              <w:sz w:val="16"/>
            </w:rPr>
            <w:t>Name und Anschrift Aufsteller</w:t>
          </w:r>
        </w:p>
      </w:tc>
      <w:tc>
        <w:tcPr>
          <w:tcW w:w="2093" w:type="dxa"/>
        </w:tcPr>
        <w:p w:rsidR="00AF5539" w:rsidRDefault="00AF5539" w:rsidP="001E696C">
          <w:pPr>
            <w:tabs>
              <w:tab w:val="center" w:pos="4171"/>
            </w:tabs>
            <w:spacing w:line="240" w:lineRule="auto"/>
            <w:rPr>
              <w:sz w:val="12"/>
            </w:rPr>
          </w:pPr>
        </w:p>
      </w:tc>
      <w:tc>
        <w:tcPr>
          <w:tcW w:w="2007" w:type="dxa"/>
        </w:tcPr>
        <w:p w:rsidR="00AF5539" w:rsidRDefault="00AF5539" w:rsidP="001E696C">
          <w:pPr>
            <w:spacing w:line="240" w:lineRule="auto"/>
            <w:jc w:val="left"/>
            <w:rPr>
              <w:sz w:val="16"/>
            </w:rPr>
          </w:pPr>
        </w:p>
      </w:tc>
      <w:tc>
        <w:tcPr>
          <w:tcW w:w="2160" w:type="dxa"/>
        </w:tcPr>
        <w:p w:rsidR="00AF5539" w:rsidRDefault="00AF5539" w:rsidP="001E696C">
          <w:pPr>
            <w:spacing w:line="240" w:lineRule="auto"/>
            <w:jc w:val="left"/>
            <w:rPr>
              <w:sz w:val="16"/>
            </w:rPr>
          </w:pPr>
        </w:p>
      </w:tc>
    </w:tr>
  </w:tbl>
  <w:p w:rsidR="00AF5539" w:rsidRDefault="00AF5539" w:rsidP="001140FB">
    <w:pPr>
      <w:pStyle w:val="Fuzeile"/>
      <w:jc w:val="right"/>
    </w:pPr>
    <w:fldSimple w:instr=" FILENAME ">
      <w:r>
        <w:rPr>
          <w:noProof/>
        </w:rPr>
        <w:t>FGDA_Muster_QMP_Teil_B2_3_GTA_190409</w:t>
      </w:r>
    </w:fldSimple>
  </w:p>
  <w:p w:rsidR="00AF5539" w:rsidRDefault="00AF5539">
    <w:pPr>
      <w:tabs>
        <w:tab w:val="center" w:pos="4536"/>
        <w:tab w:val="right" w:pos="9072"/>
      </w:tabs>
      <w:spacing w:before="0" w:line="240" w:lineRule="auto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Fuzeile"/>
      <w:rPr>
        <w:sz w:val="22"/>
        <w:szCs w:val="22"/>
      </w:rPr>
    </w:pPr>
    <w:r>
      <w:tab/>
    </w:r>
    <w:r>
      <w:tab/>
    </w:r>
    <w:r>
      <w:rPr>
        <w:sz w:val="22"/>
        <w:szCs w:val="22"/>
      </w:rPr>
      <w:t xml:space="preserve">Seite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2765F">
      <w:rPr>
        <w:noProof/>
        <w:sz w:val="22"/>
        <w:szCs w:val="22"/>
      </w:rPr>
      <w:t>I</w:t>
    </w:r>
    <w:r>
      <w:rPr>
        <w:sz w:val="22"/>
        <w:szCs w:val="22"/>
      </w:rPr>
      <w:fldChar w:fldCharType="end"/>
    </w:r>
  </w:p>
  <w:p w:rsidR="00AF5539" w:rsidRDefault="00AF5539">
    <w:pPr>
      <w:tabs>
        <w:tab w:val="center" w:pos="4536"/>
        <w:tab w:val="left" w:pos="7920"/>
        <w:tab w:val="right" w:pos="9072"/>
      </w:tabs>
      <w:spacing w:before="0" w:line="240" w:lineRule="auto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/>
  <w:tbl>
    <w:tblPr>
      <w:tblW w:w="9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2520"/>
      <w:gridCol w:w="1800"/>
      <w:gridCol w:w="1980"/>
    </w:tblGrid>
    <w:tr w:rsidR="00AF5539">
      <w:tc>
        <w:tcPr>
          <w:tcW w:w="2950" w:type="dxa"/>
        </w:tcPr>
        <w:p w:rsidR="00AF5539" w:rsidRDefault="00AF5539">
          <w:pPr>
            <w:rPr>
              <w:sz w:val="16"/>
            </w:rPr>
          </w:pPr>
        </w:p>
      </w:tc>
      <w:tc>
        <w:tcPr>
          <w:tcW w:w="2520" w:type="dxa"/>
        </w:tcPr>
        <w:p w:rsidR="00AF5539" w:rsidRDefault="00AF5539">
          <w:pPr>
            <w:tabs>
              <w:tab w:val="center" w:pos="4171"/>
            </w:tabs>
            <w:rPr>
              <w:sz w:val="12"/>
            </w:rPr>
          </w:pPr>
        </w:p>
      </w:tc>
      <w:tc>
        <w:tcPr>
          <w:tcW w:w="1800" w:type="dxa"/>
        </w:tcPr>
        <w:p w:rsidR="00AF5539" w:rsidRDefault="00AF5539">
          <w:pPr>
            <w:tabs>
              <w:tab w:val="left" w:pos="1629"/>
            </w:tabs>
            <w:rPr>
              <w:sz w:val="16"/>
            </w:rPr>
          </w:pPr>
        </w:p>
      </w:tc>
      <w:tc>
        <w:tcPr>
          <w:tcW w:w="1980" w:type="dxa"/>
        </w:tcPr>
        <w:p w:rsidR="00AF5539" w:rsidRDefault="00AF5539">
          <w:pPr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2765F">
            <w:rPr>
              <w:noProof/>
            </w:rPr>
            <w:t>1</w:t>
          </w:r>
          <w:r>
            <w:fldChar w:fldCharType="end"/>
          </w:r>
        </w:p>
      </w:tc>
    </w:tr>
  </w:tbl>
  <w:p w:rsidR="00AF5539" w:rsidRDefault="00AF553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39" w:rsidRDefault="00AF5539">
      <w:pPr>
        <w:spacing w:before="0" w:line="240" w:lineRule="auto"/>
      </w:pPr>
      <w:r>
        <w:separator/>
      </w:r>
    </w:p>
  </w:footnote>
  <w:footnote w:type="continuationSeparator" w:id="0">
    <w:p w:rsidR="00AF5539" w:rsidRDefault="00AF553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83" w:type="dxa"/>
      <w:tblInd w:w="3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83"/>
    </w:tblGrid>
    <w:tr w:rsidR="00AF5539" w:rsidTr="001140FB">
      <w:trPr>
        <w:cantSplit/>
        <w:trHeight w:val="1154"/>
      </w:trPr>
      <w:tc>
        <w:tcPr>
          <w:tcW w:w="8983" w:type="dxa"/>
        </w:tcPr>
        <w:p w:rsidR="00AF5539" w:rsidRDefault="00AF5539" w:rsidP="001E22B9">
          <w:pPr>
            <w:tabs>
              <w:tab w:val="left" w:pos="2268"/>
              <w:tab w:val="left" w:pos="4536"/>
            </w:tabs>
            <w:spacing w:line="240" w:lineRule="atLeast"/>
            <w:jc w:val="right"/>
            <w:rPr>
              <w:b/>
            </w:rPr>
          </w:pPr>
        </w:p>
        <w:p w:rsidR="00AF5539" w:rsidRDefault="00AF5539" w:rsidP="001140FB">
          <w:pPr>
            <w:tabs>
              <w:tab w:val="left" w:pos="2268"/>
              <w:tab w:val="left" w:pos="4536"/>
            </w:tabs>
            <w:spacing w:line="240" w:lineRule="atLeast"/>
            <w:rPr>
              <w:b/>
            </w:rPr>
          </w:pPr>
        </w:p>
        <w:p w:rsidR="00AF5539" w:rsidRDefault="00AF5539" w:rsidP="001E22B9">
          <w:pPr>
            <w:tabs>
              <w:tab w:val="left" w:pos="2268"/>
              <w:tab w:val="left" w:pos="4536"/>
            </w:tabs>
            <w:spacing w:before="240" w:after="80" w:line="240" w:lineRule="atLeast"/>
            <w:jc w:val="right"/>
          </w:pPr>
          <w:r>
            <w:t>LOGO Aufsteller</w:t>
          </w:r>
        </w:p>
      </w:tc>
    </w:tr>
    <w:tr w:rsidR="00AF5539" w:rsidTr="001140FB">
      <w:trPr>
        <w:cantSplit/>
        <w:trHeight w:val="278"/>
      </w:trPr>
      <w:tc>
        <w:tcPr>
          <w:tcW w:w="8983" w:type="dxa"/>
          <w:tcBorders>
            <w:bottom w:val="single" w:sz="4" w:space="0" w:color="auto"/>
          </w:tcBorders>
        </w:tcPr>
        <w:p w:rsidR="00AF5539" w:rsidRDefault="00AF5539" w:rsidP="001140FB">
          <w:pPr>
            <w:tabs>
              <w:tab w:val="left" w:pos="2268"/>
              <w:tab w:val="left" w:pos="4536"/>
            </w:tabs>
            <w:spacing w:line="240" w:lineRule="atLeast"/>
            <w:rPr>
              <w:noProof/>
            </w:rPr>
          </w:pPr>
        </w:p>
      </w:tc>
    </w:tr>
  </w:tbl>
  <w:p w:rsidR="00AF5539" w:rsidRDefault="00AF55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Kopfzeile"/>
      <w:rPr>
        <w:b/>
        <w:sz w:val="26"/>
      </w:rPr>
    </w:pPr>
    <w:r>
      <w:rPr>
        <w:b/>
        <w:sz w:val="26"/>
      </w:rPr>
      <w:tab/>
    </w:r>
    <w:r>
      <w:rPr>
        <w:b/>
        <w:sz w:val="2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Kopfzeil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Kopfzeile"/>
    </w:pPr>
    <w:r>
      <w:tab/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39" w:rsidRDefault="00AF553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E968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7500180"/>
    <w:multiLevelType w:val="hybridMultilevel"/>
    <w:tmpl w:val="534E6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F4E57"/>
    <w:multiLevelType w:val="hybridMultilevel"/>
    <w:tmpl w:val="4CC82C0A"/>
    <w:lvl w:ilvl="0" w:tplc="0407000B">
      <w:start w:val="1"/>
      <w:numFmt w:val="bullet"/>
      <w:pStyle w:val="Durchschlag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DD0DC2"/>
    <w:multiLevelType w:val="hybridMultilevel"/>
    <w:tmpl w:val="15908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C3B26"/>
    <w:multiLevelType w:val="hybridMultilevel"/>
    <w:tmpl w:val="B9A44D92"/>
    <w:lvl w:ilvl="0" w:tplc="910E3BB8">
      <w:start w:val="1"/>
      <w:numFmt w:val="decimal"/>
      <w:pStyle w:val="Tabellenberschrift"/>
      <w:lvlText w:val="Tabelle %1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2564C2"/>
    <w:multiLevelType w:val="hybridMultilevel"/>
    <w:tmpl w:val="832A7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F4A7B"/>
    <w:multiLevelType w:val="hybridMultilevel"/>
    <w:tmpl w:val="7A5A5FB0"/>
    <w:lvl w:ilvl="0" w:tplc="42ECB944">
      <w:start w:val="1"/>
      <w:numFmt w:val="bullet"/>
      <w:pStyle w:val="Aufzhlungszeichen3"/>
      <w:lvlText w:val="-"/>
      <w:lvlJc w:val="left"/>
      <w:pPr>
        <w:tabs>
          <w:tab w:val="num" w:pos="2060"/>
        </w:tabs>
        <w:ind w:left="20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48A81319"/>
    <w:multiLevelType w:val="hybridMultilevel"/>
    <w:tmpl w:val="9D5E9CAE"/>
    <w:lvl w:ilvl="0" w:tplc="EDC2B626">
      <w:start w:val="1"/>
      <w:numFmt w:val="decimal"/>
      <w:pStyle w:val="Abbildungsverzeichn"/>
      <w:lvlText w:val="Abb. %1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757ADB"/>
    <w:multiLevelType w:val="hybridMultilevel"/>
    <w:tmpl w:val="58647DA0"/>
    <w:lvl w:ilvl="0" w:tplc="BFD6128E">
      <w:start w:val="3"/>
      <w:numFmt w:val="decimal"/>
      <w:lvlText w:val="B 2.%1"/>
      <w:lvlJc w:val="left"/>
      <w:pPr>
        <w:ind w:left="35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>
    <w:nsid w:val="549C38C6"/>
    <w:multiLevelType w:val="hybridMultilevel"/>
    <w:tmpl w:val="7C88F390"/>
    <w:lvl w:ilvl="0" w:tplc="68CCE524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7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3C16F1"/>
    <w:multiLevelType w:val="hybridMultilevel"/>
    <w:tmpl w:val="9A7893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8B3023"/>
    <w:multiLevelType w:val="hybridMultilevel"/>
    <w:tmpl w:val="A4F48DF4"/>
    <w:lvl w:ilvl="0" w:tplc="C5D29122">
      <w:start w:val="1"/>
      <w:numFmt w:val="decimal"/>
      <w:pStyle w:val="Unterlagen"/>
      <w:lvlText w:val="[%1]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4D03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C022E0"/>
    <w:multiLevelType w:val="hybridMultilevel"/>
    <w:tmpl w:val="534E61A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F3DAA"/>
    <w:multiLevelType w:val="multilevel"/>
    <w:tmpl w:val="95A69DC0"/>
    <w:lvl w:ilvl="0">
      <w:start w:val="3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3AA38EC"/>
    <w:multiLevelType w:val="hybridMultilevel"/>
    <w:tmpl w:val="0A50F0E8"/>
    <w:lvl w:ilvl="0" w:tplc="200A87C8">
      <w:start w:val="1"/>
      <w:numFmt w:val="decimal"/>
      <w:lvlText w:val="B1. %1."/>
      <w:lvlJc w:val="left"/>
      <w:pPr>
        <w:ind w:left="3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6A691CD2"/>
    <w:multiLevelType w:val="hybridMultilevel"/>
    <w:tmpl w:val="2C16CEB0"/>
    <w:lvl w:ilvl="0" w:tplc="04070001">
      <w:start w:val="1"/>
      <w:numFmt w:val="bullet"/>
      <w:pStyle w:val="Literaturverzeichnis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6">
    <w:nsid w:val="6AF61D75"/>
    <w:multiLevelType w:val="hybridMultilevel"/>
    <w:tmpl w:val="85A0BF3E"/>
    <w:lvl w:ilvl="0" w:tplc="0407000F">
      <w:start w:val="1"/>
      <w:numFmt w:val="decimal"/>
      <w:pStyle w:val="Formatvorlag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A2B0B"/>
    <w:multiLevelType w:val="singleLevel"/>
    <w:tmpl w:val="D6FE60E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>
    <w:nsid w:val="6CE55E21"/>
    <w:multiLevelType w:val="hybridMultilevel"/>
    <w:tmpl w:val="7BB2B918"/>
    <w:lvl w:ilvl="0" w:tplc="8E420AC6">
      <w:start w:val="1"/>
      <w:numFmt w:val="bullet"/>
      <w:pStyle w:val="Aufzhlu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866EE"/>
    <w:multiLevelType w:val="multilevel"/>
    <w:tmpl w:val="4552DF6C"/>
    <w:lvl w:ilvl="0">
      <w:start w:val="1"/>
      <w:numFmt w:val="decimal"/>
      <w:pStyle w:val="Anlagenverzeichnis"/>
      <w:lvlText w:val="Anlage 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Anlagenverzeichnis2"/>
      <w:lvlText w:val="Anlage %1 %2"/>
      <w:lvlJc w:val="left"/>
      <w:pPr>
        <w:tabs>
          <w:tab w:val="num" w:pos="2835"/>
        </w:tabs>
        <w:ind w:left="2835" w:hanging="141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Anlage %1.%2.%3"/>
      <w:lvlJc w:val="left"/>
      <w:pPr>
        <w:tabs>
          <w:tab w:val="num" w:pos="4290"/>
        </w:tabs>
        <w:ind w:left="357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20">
    <w:nsid w:val="78A52F9C"/>
    <w:multiLevelType w:val="hybridMultilevel"/>
    <w:tmpl w:val="74F67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93400"/>
    <w:multiLevelType w:val="hybridMultilevel"/>
    <w:tmpl w:val="483A6DEA"/>
    <w:lvl w:ilvl="0" w:tplc="17488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8211E"/>
    <w:multiLevelType w:val="hybridMultilevel"/>
    <w:tmpl w:val="33E66476"/>
    <w:lvl w:ilvl="0" w:tplc="04070001">
      <w:start w:val="1"/>
      <w:numFmt w:val="bullet"/>
      <w:pStyle w:val="Ta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2"/>
  </w:num>
  <w:num w:numId="5">
    <w:abstractNumId w:val="2"/>
  </w:num>
  <w:num w:numId="6">
    <w:abstractNumId w:val="15"/>
  </w:num>
  <w:num w:numId="7">
    <w:abstractNumId w:val="9"/>
  </w:num>
  <w:num w:numId="8">
    <w:abstractNumId w:val="4"/>
  </w:num>
  <w:num w:numId="9">
    <w:abstractNumId w:val="7"/>
  </w:num>
  <w:num w:numId="10">
    <w:abstractNumId w:val="19"/>
  </w:num>
  <w:num w:numId="11">
    <w:abstractNumId w:val="19"/>
  </w:num>
  <w:num w:numId="12">
    <w:abstractNumId w:val="16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0"/>
  </w:num>
  <w:num w:numId="18">
    <w:abstractNumId w:val="0"/>
  </w:num>
  <w:num w:numId="19">
    <w:abstractNumId w:val="20"/>
  </w:num>
  <w:num w:numId="20">
    <w:abstractNumId w:val="3"/>
  </w:num>
  <w:num w:numId="21">
    <w:abstractNumId w:val="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C8"/>
    <w:rsid w:val="000074F0"/>
    <w:rsid w:val="0001057A"/>
    <w:rsid w:val="00015979"/>
    <w:rsid w:val="00017033"/>
    <w:rsid w:val="0002092C"/>
    <w:rsid w:val="00025A10"/>
    <w:rsid w:val="0002765F"/>
    <w:rsid w:val="00033C1C"/>
    <w:rsid w:val="00036FC0"/>
    <w:rsid w:val="000424B3"/>
    <w:rsid w:val="0004388B"/>
    <w:rsid w:val="000440E6"/>
    <w:rsid w:val="000441BA"/>
    <w:rsid w:val="000451AE"/>
    <w:rsid w:val="000469C8"/>
    <w:rsid w:val="00060277"/>
    <w:rsid w:val="00061747"/>
    <w:rsid w:val="0006276F"/>
    <w:rsid w:val="00064035"/>
    <w:rsid w:val="00064E8A"/>
    <w:rsid w:val="00077510"/>
    <w:rsid w:val="00082616"/>
    <w:rsid w:val="000969DB"/>
    <w:rsid w:val="0009783F"/>
    <w:rsid w:val="000A1D2A"/>
    <w:rsid w:val="000A4F33"/>
    <w:rsid w:val="000A5295"/>
    <w:rsid w:val="000A5884"/>
    <w:rsid w:val="000A5A3F"/>
    <w:rsid w:val="000A76BC"/>
    <w:rsid w:val="000A7D96"/>
    <w:rsid w:val="000B16D6"/>
    <w:rsid w:val="000C3C70"/>
    <w:rsid w:val="000D6060"/>
    <w:rsid w:val="000E0A22"/>
    <w:rsid w:val="000F02D3"/>
    <w:rsid w:val="00103024"/>
    <w:rsid w:val="001072E7"/>
    <w:rsid w:val="00113AA2"/>
    <w:rsid w:val="001140FB"/>
    <w:rsid w:val="001141F1"/>
    <w:rsid w:val="00117266"/>
    <w:rsid w:val="00117D21"/>
    <w:rsid w:val="001226AD"/>
    <w:rsid w:val="00126C67"/>
    <w:rsid w:val="0013009B"/>
    <w:rsid w:val="001301CE"/>
    <w:rsid w:val="001313BB"/>
    <w:rsid w:val="0013220C"/>
    <w:rsid w:val="0013443C"/>
    <w:rsid w:val="00134A0C"/>
    <w:rsid w:val="001409F0"/>
    <w:rsid w:val="0014477B"/>
    <w:rsid w:val="001542D5"/>
    <w:rsid w:val="00154390"/>
    <w:rsid w:val="00157258"/>
    <w:rsid w:val="001615C8"/>
    <w:rsid w:val="00167071"/>
    <w:rsid w:val="001703C0"/>
    <w:rsid w:val="00170844"/>
    <w:rsid w:val="00170A1A"/>
    <w:rsid w:val="00171ADC"/>
    <w:rsid w:val="00172358"/>
    <w:rsid w:val="00175670"/>
    <w:rsid w:val="001758E2"/>
    <w:rsid w:val="00185936"/>
    <w:rsid w:val="00193C60"/>
    <w:rsid w:val="00196C2A"/>
    <w:rsid w:val="00196DCA"/>
    <w:rsid w:val="001A15FE"/>
    <w:rsid w:val="001A24BD"/>
    <w:rsid w:val="001A77E7"/>
    <w:rsid w:val="001B250F"/>
    <w:rsid w:val="001B2EDB"/>
    <w:rsid w:val="001B5813"/>
    <w:rsid w:val="001B6E81"/>
    <w:rsid w:val="001C11C2"/>
    <w:rsid w:val="001C3B80"/>
    <w:rsid w:val="001D071B"/>
    <w:rsid w:val="001D5E49"/>
    <w:rsid w:val="001E1A35"/>
    <w:rsid w:val="001E22B9"/>
    <w:rsid w:val="001E4C40"/>
    <w:rsid w:val="001E696C"/>
    <w:rsid w:val="001F54A9"/>
    <w:rsid w:val="001F7F4D"/>
    <w:rsid w:val="00205884"/>
    <w:rsid w:val="0020666D"/>
    <w:rsid w:val="0021266F"/>
    <w:rsid w:val="00217536"/>
    <w:rsid w:val="00234ADD"/>
    <w:rsid w:val="0024009C"/>
    <w:rsid w:val="00240FF7"/>
    <w:rsid w:val="00241F18"/>
    <w:rsid w:val="00244852"/>
    <w:rsid w:val="002472CD"/>
    <w:rsid w:val="00247A0E"/>
    <w:rsid w:val="002506E3"/>
    <w:rsid w:val="00256CA9"/>
    <w:rsid w:val="002617DD"/>
    <w:rsid w:val="00262FC3"/>
    <w:rsid w:val="00272DA8"/>
    <w:rsid w:val="00280E70"/>
    <w:rsid w:val="002816F0"/>
    <w:rsid w:val="00290397"/>
    <w:rsid w:val="00291172"/>
    <w:rsid w:val="002A08BA"/>
    <w:rsid w:val="002A1E52"/>
    <w:rsid w:val="002A2CC5"/>
    <w:rsid w:val="002A527D"/>
    <w:rsid w:val="002A6049"/>
    <w:rsid w:val="002B0C0E"/>
    <w:rsid w:val="002B0DBE"/>
    <w:rsid w:val="002C1DD5"/>
    <w:rsid w:val="002C3965"/>
    <w:rsid w:val="002D2C08"/>
    <w:rsid w:val="002D395D"/>
    <w:rsid w:val="002D4CE1"/>
    <w:rsid w:val="002E058B"/>
    <w:rsid w:val="002E1244"/>
    <w:rsid w:val="002E1D8E"/>
    <w:rsid w:val="002E3A51"/>
    <w:rsid w:val="002E4672"/>
    <w:rsid w:val="002E7BE2"/>
    <w:rsid w:val="002F362D"/>
    <w:rsid w:val="002F65F1"/>
    <w:rsid w:val="00300557"/>
    <w:rsid w:val="00301A01"/>
    <w:rsid w:val="00302FB9"/>
    <w:rsid w:val="00304CAF"/>
    <w:rsid w:val="00307019"/>
    <w:rsid w:val="00310741"/>
    <w:rsid w:val="0031083D"/>
    <w:rsid w:val="0031253A"/>
    <w:rsid w:val="00313BF9"/>
    <w:rsid w:val="00315FA9"/>
    <w:rsid w:val="003167B8"/>
    <w:rsid w:val="003231D1"/>
    <w:rsid w:val="00326496"/>
    <w:rsid w:val="0032669A"/>
    <w:rsid w:val="00330912"/>
    <w:rsid w:val="003338AC"/>
    <w:rsid w:val="0034336D"/>
    <w:rsid w:val="00346C0F"/>
    <w:rsid w:val="00351F0A"/>
    <w:rsid w:val="0035779F"/>
    <w:rsid w:val="0036091F"/>
    <w:rsid w:val="00361E3E"/>
    <w:rsid w:val="003632CE"/>
    <w:rsid w:val="0036482C"/>
    <w:rsid w:val="00366448"/>
    <w:rsid w:val="00366A08"/>
    <w:rsid w:val="00370652"/>
    <w:rsid w:val="00382314"/>
    <w:rsid w:val="00382E7C"/>
    <w:rsid w:val="00390867"/>
    <w:rsid w:val="00390E56"/>
    <w:rsid w:val="00395E0C"/>
    <w:rsid w:val="003B37BD"/>
    <w:rsid w:val="003B41FC"/>
    <w:rsid w:val="003B5F4B"/>
    <w:rsid w:val="003C5548"/>
    <w:rsid w:val="003D51EA"/>
    <w:rsid w:val="003D5FFC"/>
    <w:rsid w:val="003E2E87"/>
    <w:rsid w:val="003E346A"/>
    <w:rsid w:val="003E383F"/>
    <w:rsid w:val="003F23E1"/>
    <w:rsid w:val="003F287D"/>
    <w:rsid w:val="00404BCA"/>
    <w:rsid w:val="00405178"/>
    <w:rsid w:val="00410404"/>
    <w:rsid w:val="004118F6"/>
    <w:rsid w:val="00417C9C"/>
    <w:rsid w:val="004233F4"/>
    <w:rsid w:val="00423635"/>
    <w:rsid w:val="00426683"/>
    <w:rsid w:val="00426E27"/>
    <w:rsid w:val="004347A1"/>
    <w:rsid w:val="00435736"/>
    <w:rsid w:val="00436602"/>
    <w:rsid w:val="00442682"/>
    <w:rsid w:val="00446CA8"/>
    <w:rsid w:val="00450498"/>
    <w:rsid w:val="0045063B"/>
    <w:rsid w:val="004633D5"/>
    <w:rsid w:val="00471E2B"/>
    <w:rsid w:val="00471F1F"/>
    <w:rsid w:val="00474FDB"/>
    <w:rsid w:val="00477B7A"/>
    <w:rsid w:val="00487721"/>
    <w:rsid w:val="00491CF4"/>
    <w:rsid w:val="00494457"/>
    <w:rsid w:val="00497B6E"/>
    <w:rsid w:val="004A14D7"/>
    <w:rsid w:val="004A1580"/>
    <w:rsid w:val="004A5893"/>
    <w:rsid w:val="004A60B6"/>
    <w:rsid w:val="004B21E0"/>
    <w:rsid w:val="004B7561"/>
    <w:rsid w:val="004C6328"/>
    <w:rsid w:val="004C77B8"/>
    <w:rsid w:val="004D64BA"/>
    <w:rsid w:val="004E21FD"/>
    <w:rsid w:val="004E74D4"/>
    <w:rsid w:val="004E7D7B"/>
    <w:rsid w:val="004F4878"/>
    <w:rsid w:val="0050148A"/>
    <w:rsid w:val="00505771"/>
    <w:rsid w:val="00520946"/>
    <w:rsid w:val="005224E3"/>
    <w:rsid w:val="0052584A"/>
    <w:rsid w:val="00526858"/>
    <w:rsid w:val="00527536"/>
    <w:rsid w:val="00527C27"/>
    <w:rsid w:val="00530E5F"/>
    <w:rsid w:val="00533072"/>
    <w:rsid w:val="005331E2"/>
    <w:rsid w:val="00534A50"/>
    <w:rsid w:val="00536EA6"/>
    <w:rsid w:val="00543639"/>
    <w:rsid w:val="00543E1C"/>
    <w:rsid w:val="00544368"/>
    <w:rsid w:val="005475E9"/>
    <w:rsid w:val="005507E7"/>
    <w:rsid w:val="00553409"/>
    <w:rsid w:val="00554E44"/>
    <w:rsid w:val="0055686B"/>
    <w:rsid w:val="00565C1B"/>
    <w:rsid w:val="00573BE5"/>
    <w:rsid w:val="00575B3A"/>
    <w:rsid w:val="005808A1"/>
    <w:rsid w:val="00593380"/>
    <w:rsid w:val="005975FA"/>
    <w:rsid w:val="005A102B"/>
    <w:rsid w:val="005A49AB"/>
    <w:rsid w:val="005A4B44"/>
    <w:rsid w:val="005A59B7"/>
    <w:rsid w:val="005A698A"/>
    <w:rsid w:val="005B492F"/>
    <w:rsid w:val="005B7FF1"/>
    <w:rsid w:val="005C1DDD"/>
    <w:rsid w:val="005C4389"/>
    <w:rsid w:val="005C43BB"/>
    <w:rsid w:val="005D43DA"/>
    <w:rsid w:val="005D5300"/>
    <w:rsid w:val="005E54D9"/>
    <w:rsid w:val="005F61C5"/>
    <w:rsid w:val="005F624E"/>
    <w:rsid w:val="00600D1D"/>
    <w:rsid w:val="00600D3D"/>
    <w:rsid w:val="00602D44"/>
    <w:rsid w:val="006119C0"/>
    <w:rsid w:val="00613C9A"/>
    <w:rsid w:val="00613D9F"/>
    <w:rsid w:val="0061400C"/>
    <w:rsid w:val="00614333"/>
    <w:rsid w:val="00614B9A"/>
    <w:rsid w:val="006272E6"/>
    <w:rsid w:val="0063395F"/>
    <w:rsid w:val="00640039"/>
    <w:rsid w:val="00643FC5"/>
    <w:rsid w:val="00644297"/>
    <w:rsid w:val="00652876"/>
    <w:rsid w:val="00653AF3"/>
    <w:rsid w:val="00657108"/>
    <w:rsid w:val="006600A4"/>
    <w:rsid w:val="006627A1"/>
    <w:rsid w:val="00666921"/>
    <w:rsid w:val="00667591"/>
    <w:rsid w:val="00673114"/>
    <w:rsid w:val="00675EA1"/>
    <w:rsid w:val="00676574"/>
    <w:rsid w:val="0068065B"/>
    <w:rsid w:val="006811FB"/>
    <w:rsid w:val="0068452A"/>
    <w:rsid w:val="00685421"/>
    <w:rsid w:val="00693A9D"/>
    <w:rsid w:val="00695F82"/>
    <w:rsid w:val="00697CD2"/>
    <w:rsid w:val="006A557A"/>
    <w:rsid w:val="006A7FD5"/>
    <w:rsid w:val="006B27D7"/>
    <w:rsid w:val="006B69D9"/>
    <w:rsid w:val="006C030F"/>
    <w:rsid w:val="006C08F3"/>
    <w:rsid w:val="006C0CDA"/>
    <w:rsid w:val="006C4435"/>
    <w:rsid w:val="006C5B9B"/>
    <w:rsid w:val="006C6D0F"/>
    <w:rsid w:val="006D07FB"/>
    <w:rsid w:val="006D7C5E"/>
    <w:rsid w:val="006D7E23"/>
    <w:rsid w:val="006E0B68"/>
    <w:rsid w:val="006E203D"/>
    <w:rsid w:val="006E29ED"/>
    <w:rsid w:val="006E2E16"/>
    <w:rsid w:val="006E37E4"/>
    <w:rsid w:val="006E71F1"/>
    <w:rsid w:val="006E7DF8"/>
    <w:rsid w:val="00700A30"/>
    <w:rsid w:val="007016B3"/>
    <w:rsid w:val="00702EC2"/>
    <w:rsid w:val="00704EBD"/>
    <w:rsid w:val="007115C3"/>
    <w:rsid w:val="0072232C"/>
    <w:rsid w:val="00722FA8"/>
    <w:rsid w:val="007238EE"/>
    <w:rsid w:val="00723ED0"/>
    <w:rsid w:val="00723F8F"/>
    <w:rsid w:val="00726EDA"/>
    <w:rsid w:val="00733A3C"/>
    <w:rsid w:val="0073427C"/>
    <w:rsid w:val="00734638"/>
    <w:rsid w:val="00734927"/>
    <w:rsid w:val="00735233"/>
    <w:rsid w:val="00743358"/>
    <w:rsid w:val="00745EF1"/>
    <w:rsid w:val="00751451"/>
    <w:rsid w:val="00752B95"/>
    <w:rsid w:val="00753A0A"/>
    <w:rsid w:val="007561D7"/>
    <w:rsid w:val="007577A4"/>
    <w:rsid w:val="00757CD5"/>
    <w:rsid w:val="00760C54"/>
    <w:rsid w:val="00762A39"/>
    <w:rsid w:val="00770E2F"/>
    <w:rsid w:val="007729DE"/>
    <w:rsid w:val="0077761A"/>
    <w:rsid w:val="007A455D"/>
    <w:rsid w:val="007A4C12"/>
    <w:rsid w:val="007B3BC4"/>
    <w:rsid w:val="007B7598"/>
    <w:rsid w:val="007C352C"/>
    <w:rsid w:val="007C7DF9"/>
    <w:rsid w:val="007D21A1"/>
    <w:rsid w:val="007D6890"/>
    <w:rsid w:val="007D6CD5"/>
    <w:rsid w:val="007E7F81"/>
    <w:rsid w:val="007F5987"/>
    <w:rsid w:val="00800556"/>
    <w:rsid w:val="00802963"/>
    <w:rsid w:val="0080659E"/>
    <w:rsid w:val="0081038D"/>
    <w:rsid w:val="00813A28"/>
    <w:rsid w:val="00814A73"/>
    <w:rsid w:val="0082754B"/>
    <w:rsid w:val="00830E3C"/>
    <w:rsid w:val="00830F71"/>
    <w:rsid w:val="00833222"/>
    <w:rsid w:val="008359EB"/>
    <w:rsid w:val="00835CBE"/>
    <w:rsid w:val="00840DF9"/>
    <w:rsid w:val="00845C66"/>
    <w:rsid w:val="00852079"/>
    <w:rsid w:val="00867D32"/>
    <w:rsid w:val="008710C9"/>
    <w:rsid w:val="00875240"/>
    <w:rsid w:val="0088086F"/>
    <w:rsid w:val="008840CD"/>
    <w:rsid w:val="00887B70"/>
    <w:rsid w:val="00897273"/>
    <w:rsid w:val="008A104B"/>
    <w:rsid w:val="008B14D7"/>
    <w:rsid w:val="008B60BE"/>
    <w:rsid w:val="008B7755"/>
    <w:rsid w:val="008C1CDC"/>
    <w:rsid w:val="008C389D"/>
    <w:rsid w:val="008C4B0C"/>
    <w:rsid w:val="008C55AE"/>
    <w:rsid w:val="008C63F6"/>
    <w:rsid w:val="008E64DF"/>
    <w:rsid w:val="008E665E"/>
    <w:rsid w:val="008E7545"/>
    <w:rsid w:val="008E7A89"/>
    <w:rsid w:val="008F7B3A"/>
    <w:rsid w:val="00900745"/>
    <w:rsid w:val="00910B88"/>
    <w:rsid w:val="00911C1D"/>
    <w:rsid w:val="00911CAF"/>
    <w:rsid w:val="0091385A"/>
    <w:rsid w:val="009139CC"/>
    <w:rsid w:val="0091739C"/>
    <w:rsid w:val="00917671"/>
    <w:rsid w:val="00921D70"/>
    <w:rsid w:val="00925A6D"/>
    <w:rsid w:val="00926848"/>
    <w:rsid w:val="00930B8F"/>
    <w:rsid w:val="0093247F"/>
    <w:rsid w:val="00935055"/>
    <w:rsid w:val="00935E08"/>
    <w:rsid w:val="0093610D"/>
    <w:rsid w:val="00940E7F"/>
    <w:rsid w:val="00951D18"/>
    <w:rsid w:val="00953D23"/>
    <w:rsid w:val="009558D6"/>
    <w:rsid w:val="00957F9B"/>
    <w:rsid w:val="009738CD"/>
    <w:rsid w:val="009754A1"/>
    <w:rsid w:val="00977B35"/>
    <w:rsid w:val="00981C88"/>
    <w:rsid w:val="0098268B"/>
    <w:rsid w:val="00982ABD"/>
    <w:rsid w:val="0099231F"/>
    <w:rsid w:val="00992F61"/>
    <w:rsid w:val="0099319A"/>
    <w:rsid w:val="009A0531"/>
    <w:rsid w:val="009A0CE6"/>
    <w:rsid w:val="009A2501"/>
    <w:rsid w:val="009A3DAC"/>
    <w:rsid w:val="009A66C7"/>
    <w:rsid w:val="009C2861"/>
    <w:rsid w:val="009C4950"/>
    <w:rsid w:val="009C6395"/>
    <w:rsid w:val="009C6D5B"/>
    <w:rsid w:val="009D157F"/>
    <w:rsid w:val="009D7555"/>
    <w:rsid w:val="009E719C"/>
    <w:rsid w:val="009E786A"/>
    <w:rsid w:val="009F314D"/>
    <w:rsid w:val="009F501C"/>
    <w:rsid w:val="009F69CC"/>
    <w:rsid w:val="00A0160A"/>
    <w:rsid w:val="00A119DE"/>
    <w:rsid w:val="00A17389"/>
    <w:rsid w:val="00A175CB"/>
    <w:rsid w:val="00A22D71"/>
    <w:rsid w:val="00A239F0"/>
    <w:rsid w:val="00A24BBB"/>
    <w:rsid w:val="00A30B8A"/>
    <w:rsid w:val="00A45DCD"/>
    <w:rsid w:val="00A47210"/>
    <w:rsid w:val="00A52D0E"/>
    <w:rsid w:val="00A53B1B"/>
    <w:rsid w:val="00A54E84"/>
    <w:rsid w:val="00A55047"/>
    <w:rsid w:val="00A55227"/>
    <w:rsid w:val="00A56416"/>
    <w:rsid w:val="00A63501"/>
    <w:rsid w:val="00A673BF"/>
    <w:rsid w:val="00A67C3B"/>
    <w:rsid w:val="00A72572"/>
    <w:rsid w:val="00A755D9"/>
    <w:rsid w:val="00A83282"/>
    <w:rsid w:val="00A866F7"/>
    <w:rsid w:val="00A879DC"/>
    <w:rsid w:val="00A976E0"/>
    <w:rsid w:val="00AA0299"/>
    <w:rsid w:val="00AA22EC"/>
    <w:rsid w:val="00AA3A66"/>
    <w:rsid w:val="00AA3EB4"/>
    <w:rsid w:val="00AA5019"/>
    <w:rsid w:val="00AB5529"/>
    <w:rsid w:val="00AB6041"/>
    <w:rsid w:val="00AC0DCC"/>
    <w:rsid w:val="00AC0F69"/>
    <w:rsid w:val="00AC4340"/>
    <w:rsid w:val="00AC45AF"/>
    <w:rsid w:val="00AC5DBE"/>
    <w:rsid w:val="00AE4723"/>
    <w:rsid w:val="00AE5715"/>
    <w:rsid w:val="00AE6549"/>
    <w:rsid w:val="00AE776D"/>
    <w:rsid w:val="00AF2F9C"/>
    <w:rsid w:val="00AF520B"/>
    <w:rsid w:val="00AF5539"/>
    <w:rsid w:val="00B01E5A"/>
    <w:rsid w:val="00B044AE"/>
    <w:rsid w:val="00B05B22"/>
    <w:rsid w:val="00B12D37"/>
    <w:rsid w:val="00B156FF"/>
    <w:rsid w:val="00B17DB1"/>
    <w:rsid w:val="00B20310"/>
    <w:rsid w:val="00B22C49"/>
    <w:rsid w:val="00B2365B"/>
    <w:rsid w:val="00B23BDE"/>
    <w:rsid w:val="00B2426A"/>
    <w:rsid w:val="00B24AFA"/>
    <w:rsid w:val="00B25032"/>
    <w:rsid w:val="00B2569B"/>
    <w:rsid w:val="00B275A3"/>
    <w:rsid w:val="00B451C8"/>
    <w:rsid w:val="00B46B41"/>
    <w:rsid w:val="00B471C2"/>
    <w:rsid w:val="00B540E6"/>
    <w:rsid w:val="00B63CBF"/>
    <w:rsid w:val="00B72F8D"/>
    <w:rsid w:val="00B73E8E"/>
    <w:rsid w:val="00B7580B"/>
    <w:rsid w:val="00B778C5"/>
    <w:rsid w:val="00B80196"/>
    <w:rsid w:val="00B82E4B"/>
    <w:rsid w:val="00B91673"/>
    <w:rsid w:val="00B977BA"/>
    <w:rsid w:val="00BA116B"/>
    <w:rsid w:val="00BB5839"/>
    <w:rsid w:val="00BB67BD"/>
    <w:rsid w:val="00BC21AE"/>
    <w:rsid w:val="00BD4CDB"/>
    <w:rsid w:val="00BE57E5"/>
    <w:rsid w:val="00BE6FF8"/>
    <w:rsid w:val="00BF0739"/>
    <w:rsid w:val="00BF0F27"/>
    <w:rsid w:val="00BF2112"/>
    <w:rsid w:val="00BF342C"/>
    <w:rsid w:val="00BF4B1F"/>
    <w:rsid w:val="00BF78CE"/>
    <w:rsid w:val="00C02384"/>
    <w:rsid w:val="00C02E24"/>
    <w:rsid w:val="00C0625B"/>
    <w:rsid w:val="00C1598B"/>
    <w:rsid w:val="00C16C76"/>
    <w:rsid w:val="00C21C95"/>
    <w:rsid w:val="00C2465F"/>
    <w:rsid w:val="00C309D2"/>
    <w:rsid w:val="00C34FA3"/>
    <w:rsid w:val="00C3563A"/>
    <w:rsid w:val="00C35929"/>
    <w:rsid w:val="00C423D9"/>
    <w:rsid w:val="00C42A3D"/>
    <w:rsid w:val="00C432E9"/>
    <w:rsid w:val="00C47D71"/>
    <w:rsid w:val="00C52089"/>
    <w:rsid w:val="00C53188"/>
    <w:rsid w:val="00C54144"/>
    <w:rsid w:val="00C558D8"/>
    <w:rsid w:val="00C609C5"/>
    <w:rsid w:val="00C63551"/>
    <w:rsid w:val="00C63E1D"/>
    <w:rsid w:val="00C6561B"/>
    <w:rsid w:val="00C671A3"/>
    <w:rsid w:val="00C71EF1"/>
    <w:rsid w:val="00C72F10"/>
    <w:rsid w:val="00C80798"/>
    <w:rsid w:val="00C80FB4"/>
    <w:rsid w:val="00C81522"/>
    <w:rsid w:val="00C8232F"/>
    <w:rsid w:val="00C96222"/>
    <w:rsid w:val="00CA388C"/>
    <w:rsid w:val="00CA49CD"/>
    <w:rsid w:val="00CA6935"/>
    <w:rsid w:val="00CA79E3"/>
    <w:rsid w:val="00CB2A12"/>
    <w:rsid w:val="00CC0E35"/>
    <w:rsid w:val="00CC1A42"/>
    <w:rsid w:val="00CC2265"/>
    <w:rsid w:val="00CC4FB8"/>
    <w:rsid w:val="00CC5988"/>
    <w:rsid w:val="00CC5BBA"/>
    <w:rsid w:val="00CD1FB1"/>
    <w:rsid w:val="00CE00D3"/>
    <w:rsid w:val="00CF3DCB"/>
    <w:rsid w:val="00CF5341"/>
    <w:rsid w:val="00D0208A"/>
    <w:rsid w:val="00D020FF"/>
    <w:rsid w:val="00D11C0A"/>
    <w:rsid w:val="00D11C87"/>
    <w:rsid w:val="00D12693"/>
    <w:rsid w:val="00D15CC4"/>
    <w:rsid w:val="00D176F0"/>
    <w:rsid w:val="00D17EF1"/>
    <w:rsid w:val="00D2047B"/>
    <w:rsid w:val="00D26D20"/>
    <w:rsid w:val="00D27D32"/>
    <w:rsid w:val="00D44B1C"/>
    <w:rsid w:val="00D564AE"/>
    <w:rsid w:val="00D60051"/>
    <w:rsid w:val="00D67D83"/>
    <w:rsid w:val="00D742E6"/>
    <w:rsid w:val="00D86F11"/>
    <w:rsid w:val="00D875D7"/>
    <w:rsid w:val="00D9543E"/>
    <w:rsid w:val="00D97AD3"/>
    <w:rsid w:val="00D97E2C"/>
    <w:rsid w:val="00DA1E07"/>
    <w:rsid w:val="00DA22DC"/>
    <w:rsid w:val="00DA340A"/>
    <w:rsid w:val="00DA6650"/>
    <w:rsid w:val="00DA737F"/>
    <w:rsid w:val="00DB1D43"/>
    <w:rsid w:val="00DB38D2"/>
    <w:rsid w:val="00DB690B"/>
    <w:rsid w:val="00DB777E"/>
    <w:rsid w:val="00DB7B43"/>
    <w:rsid w:val="00DC3401"/>
    <w:rsid w:val="00DC3692"/>
    <w:rsid w:val="00DC5B37"/>
    <w:rsid w:val="00DC5C99"/>
    <w:rsid w:val="00DD0067"/>
    <w:rsid w:val="00DD2378"/>
    <w:rsid w:val="00DD5191"/>
    <w:rsid w:val="00DD5B24"/>
    <w:rsid w:val="00DE65C0"/>
    <w:rsid w:val="00DF0E9C"/>
    <w:rsid w:val="00DF3A6A"/>
    <w:rsid w:val="00DF5DDF"/>
    <w:rsid w:val="00E01812"/>
    <w:rsid w:val="00E07940"/>
    <w:rsid w:val="00E106A5"/>
    <w:rsid w:val="00E140F2"/>
    <w:rsid w:val="00E21B22"/>
    <w:rsid w:val="00E21B8E"/>
    <w:rsid w:val="00E26351"/>
    <w:rsid w:val="00E26635"/>
    <w:rsid w:val="00E330D6"/>
    <w:rsid w:val="00E348EB"/>
    <w:rsid w:val="00E34FC9"/>
    <w:rsid w:val="00E37841"/>
    <w:rsid w:val="00E43399"/>
    <w:rsid w:val="00E46171"/>
    <w:rsid w:val="00E547C8"/>
    <w:rsid w:val="00E600BE"/>
    <w:rsid w:val="00E6481C"/>
    <w:rsid w:val="00E65489"/>
    <w:rsid w:val="00E70C4A"/>
    <w:rsid w:val="00E711C6"/>
    <w:rsid w:val="00E85BEB"/>
    <w:rsid w:val="00E85F03"/>
    <w:rsid w:val="00E85FC0"/>
    <w:rsid w:val="00E954ED"/>
    <w:rsid w:val="00E9683F"/>
    <w:rsid w:val="00E9722B"/>
    <w:rsid w:val="00E97659"/>
    <w:rsid w:val="00E97B44"/>
    <w:rsid w:val="00EB03E3"/>
    <w:rsid w:val="00EB1424"/>
    <w:rsid w:val="00EB2A97"/>
    <w:rsid w:val="00EB4EBF"/>
    <w:rsid w:val="00EC3172"/>
    <w:rsid w:val="00EC7871"/>
    <w:rsid w:val="00ED164D"/>
    <w:rsid w:val="00ED3309"/>
    <w:rsid w:val="00ED6323"/>
    <w:rsid w:val="00ED6971"/>
    <w:rsid w:val="00ED6981"/>
    <w:rsid w:val="00EE2395"/>
    <w:rsid w:val="00EE251F"/>
    <w:rsid w:val="00EE2EC1"/>
    <w:rsid w:val="00EE6E60"/>
    <w:rsid w:val="00EE7470"/>
    <w:rsid w:val="00EF151B"/>
    <w:rsid w:val="00F0051D"/>
    <w:rsid w:val="00F00DEA"/>
    <w:rsid w:val="00F108F6"/>
    <w:rsid w:val="00F10BD5"/>
    <w:rsid w:val="00F13A97"/>
    <w:rsid w:val="00F1464D"/>
    <w:rsid w:val="00F174D2"/>
    <w:rsid w:val="00F221C2"/>
    <w:rsid w:val="00F265DD"/>
    <w:rsid w:val="00F3628F"/>
    <w:rsid w:val="00F41CD2"/>
    <w:rsid w:val="00F4651A"/>
    <w:rsid w:val="00F46897"/>
    <w:rsid w:val="00F5003D"/>
    <w:rsid w:val="00F52C58"/>
    <w:rsid w:val="00F60729"/>
    <w:rsid w:val="00F6250C"/>
    <w:rsid w:val="00F64D34"/>
    <w:rsid w:val="00F67068"/>
    <w:rsid w:val="00F6719D"/>
    <w:rsid w:val="00F7025D"/>
    <w:rsid w:val="00F711C5"/>
    <w:rsid w:val="00F718FE"/>
    <w:rsid w:val="00F721C3"/>
    <w:rsid w:val="00F73A4C"/>
    <w:rsid w:val="00F75795"/>
    <w:rsid w:val="00F76168"/>
    <w:rsid w:val="00F807C7"/>
    <w:rsid w:val="00F83F60"/>
    <w:rsid w:val="00F94E44"/>
    <w:rsid w:val="00FA038A"/>
    <w:rsid w:val="00FA3560"/>
    <w:rsid w:val="00FA4A3A"/>
    <w:rsid w:val="00FA6527"/>
    <w:rsid w:val="00FB0090"/>
    <w:rsid w:val="00FB3DA8"/>
    <w:rsid w:val="00FB7D92"/>
    <w:rsid w:val="00FD029B"/>
    <w:rsid w:val="00FD1B90"/>
    <w:rsid w:val="00FD5F0D"/>
    <w:rsid w:val="00FD6746"/>
    <w:rsid w:val="00FD7A5A"/>
    <w:rsid w:val="00FE1AD2"/>
    <w:rsid w:val="00FE26B9"/>
    <w:rsid w:val="00FE513C"/>
    <w:rsid w:val="00FE5E69"/>
    <w:rsid w:val="00FE6E30"/>
    <w:rsid w:val="00FE76A9"/>
    <w:rsid w:val="00FF0E74"/>
    <w:rsid w:val="00FF2406"/>
    <w:rsid w:val="00FF44FD"/>
    <w:rsid w:val="00FF583B"/>
    <w:rsid w:val="00FF6235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Standard">
    <w:name w:val="Normal"/>
    <w:qFormat/>
    <w:rsid w:val="00D9543E"/>
    <w:pPr>
      <w:spacing w:before="120" w:line="312" w:lineRule="auto"/>
      <w:jc w:val="both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Textabsatz"/>
    <w:qFormat/>
    <w:pPr>
      <w:keepNext/>
      <w:numPr>
        <w:numId w:val="1"/>
      </w:numPr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aliases w:val="Bericht2"/>
    <w:basedOn w:val="Standard"/>
    <w:next w:val="Textabsatz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absatz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Textabsatz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Textabsatz"/>
    <w:qFormat/>
    <w:pPr>
      <w:keepNext/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Textabsatz"/>
    <w:qFormat/>
    <w:pPr>
      <w:keepNext/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Textabsatz"/>
    <w:qFormat/>
    <w:pPr>
      <w:numPr>
        <w:ilvl w:val="6"/>
        <w:numId w:val="1"/>
      </w:numPr>
      <w:spacing w:before="240" w:after="6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Textabsatz"/>
    <w:qFormat/>
    <w:pPr>
      <w:numPr>
        <w:ilvl w:val="7"/>
        <w:numId w:val="1"/>
      </w:numPr>
      <w:spacing w:before="240" w:after="6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Textabsatz"/>
    <w:qFormat/>
    <w:pPr>
      <w:numPr>
        <w:ilvl w:val="8"/>
        <w:numId w:val="1"/>
      </w:numPr>
      <w:spacing w:before="240" w:after="6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bsatz">
    <w:name w:val="Textabsatz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line="240" w:lineRule="auto"/>
      <w:jc w:val="left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CA388C"/>
    <w:pPr>
      <w:tabs>
        <w:tab w:val="left" w:pos="426"/>
        <w:tab w:val="left" w:pos="540"/>
        <w:tab w:val="left" w:pos="1134"/>
        <w:tab w:val="right" w:leader="dot" w:pos="9000"/>
      </w:tabs>
      <w:spacing w:before="0"/>
      <w:ind w:left="426" w:right="708" w:hanging="426"/>
      <w:jc w:val="left"/>
    </w:pPr>
    <w:rPr>
      <w:noProof/>
      <w:szCs w:val="28"/>
    </w:rPr>
  </w:style>
  <w:style w:type="paragraph" w:customStyle="1" w:styleId="Deckblatt16">
    <w:name w:val="Deckblatt 16"/>
    <w:basedOn w:val="Standard"/>
    <w:pPr>
      <w:spacing w:before="0" w:line="288" w:lineRule="auto"/>
      <w:jc w:val="center"/>
    </w:pPr>
    <w:rPr>
      <w:b/>
      <w:bCs/>
      <w:sz w:val="32"/>
    </w:rPr>
  </w:style>
  <w:style w:type="paragraph" w:customStyle="1" w:styleId="Deckblatt14">
    <w:name w:val="Deckblatt 14"/>
    <w:basedOn w:val="Deckblatt16"/>
    <w:rPr>
      <w:sz w:val="28"/>
    </w:rPr>
  </w:style>
  <w:style w:type="paragraph" w:customStyle="1" w:styleId="Deckblatt12">
    <w:name w:val="Deckblatt 12"/>
    <w:basedOn w:val="Standard"/>
    <w:pPr>
      <w:jc w:val="center"/>
    </w:pPr>
    <w:rPr>
      <w:b/>
      <w:bCs/>
      <w:sz w:val="24"/>
    </w:rPr>
  </w:style>
  <w:style w:type="paragraph" w:customStyle="1" w:styleId="Deckblatt11">
    <w:name w:val="Deckblatt 11"/>
    <w:basedOn w:val="Standard"/>
    <w:pPr>
      <w:spacing w:before="0"/>
      <w:jc w:val="center"/>
    </w:pPr>
  </w:style>
  <w:style w:type="paragraph" w:customStyle="1" w:styleId="Deckblattkursiv">
    <w:name w:val="Deckblatt kursiv"/>
    <w:basedOn w:val="Standard"/>
    <w:pPr>
      <w:spacing w:before="240"/>
      <w:jc w:val="center"/>
    </w:pPr>
    <w:rPr>
      <w:i/>
      <w:iCs/>
      <w:sz w:val="16"/>
    </w:rPr>
  </w:style>
  <w:style w:type="paragraph" w:customStyle="1" w:styleId="berschriftInhalt">
    <w:name w:val="Überschrift Inhalt"/>
    <w:basedOn w:val="Standard"/>
    <w:pPr>
      <w:jc w:val="left"/>
    </w:pPr>
    <w:rPr>
      <w:b/>
      <w:bCs/>
      <w:sz w:val="28"/>
    </w:rPr>
  </w:style>
  <w:style w:type="paragraph" w:styleId="Verzeichnis2">
    <w:name w:val="toc 2"/>
    <w:basedOn w:val="Standard"/>
    <w:next w:val="Standard"/>
    <w:autoRedefine/>
    <w:uiPriority w:val="39"/>
    <w:rsid w:val="001140FB"/>
    <w:pPr>
      <w:tabs>
        <w:tab w:val="left" w:pos="1100"/>
        <w:tab w:val="right" w:leader="dot" w:pos="9000"/>
      </w:tabs>
      <w:spacing w:before="0"/>
      <w:ind w:left="426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8E7545"/>
    <w:pPr>
      <w:tabs>
        <w:tab w:val="left" w:pos="1320"/>
        <w:tab w:val="left" w:pos="1760"/>
        <w:tab w:val="right" w:leader="dot" w:pos="9000"/>
      </w:tabs>
      <w:spacing w:before="0"/>
      <w:ind w:left="1800" w:right="612" w:hanging="666"/>
    </w:pPr>
    <w:rPr>
      <w:noProof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pPr>
      <w:spacing w:before="0"/>
      <w:ind w:left="660"/>
    </w:pPr>
  </w:style>
  <w:style w:type="paragraph" w:styleId="Verzeichnis5">
    <w:name w:val="toc 5"/>
    <w:basedOn w:val="Standard"/>
    <w:next w:val="Standard"/>
    <w:autoRedefine/>
    <w:uiPriority w:val="39"/>
    <w:pPr>
      <w:spacing w:before="0"/>
      <w:ind w:left="880"/>
    </w:pPr>
  </w:style>
  <w:style w:type="paragraph" w:styleId="Verzeichnis6">
    <w:name w:val="toc 6"/>
    <w:basedOn w:val="Standard"/>
    <w:next w:val="Standard"/>
    <w:autoRedefine/>
    <w:uiPriority w:val="39"/>
    <w:pPr>
      <w:spacing w:before="0"/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spacing w:before="0"/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spacing w:before="0"/>
      <w:ind w:left="1540"/>
    </w:pPr>
  </w:style>
  <w:style w:type="paragraph" w:customStyle="1" w:styleId="Unterlagen">
    <w:name w:val="Unterlagen"/>
    <w:basedOn w:val="Standard"/>
    <w:pPr>
      <w:numPr>
        <w:numId w:val="2"/>
      </w:numPr>
      <w:ind w:left="714" w:hanging="714"/>
    </w:pPr>
    <w:rPr>
      <w:sz w:val="20"/>
    </w:rPr>
  </w:style>
  <w:style w:type="paragraph" w:customStyle="1" w:styleId="berschriftfett">
    <w:name w:val="Überschrift fett"/>
    <w:basedOn w:val="Standard"/>
    <w:next w:val="Textabsatz"/>
    <w:autoRedefine/>
    <w:rsid w:val="00F7025D"/>
    <w:pPr>
      <w:spacing w:before="0"/>
    </w:pPr>
    <w:rPr>
      <w:bCs/>
    </w:rPr>
  </w:style>
  <w:style w:type="paragraph" w:customStyle="1" w:styleId="berschriftunterstrichen">
    <w:name w:val="Überschrift unterstrichen"/>
    <w:basedOn w:val="Standard"/>
    <w:next w:val="Textabsatz"/>
    <w:autoRedefine/>
    <w:pPr>
      <w:spacing w:after="60"/>
    </w:pPr>
    <w:rPr>
      <w:u w:val="single"/>
    </w:rPr>
  </w:style>
  <w:style w:type="paragraph" w:customStyle="1" w:styleId="Tabellenberschrift">
    <w:name w:val="Tabellenüberschrift"/>
    <w:basedOn w:val="Standard"/>
    <w:next w:val="Standard"/>
    <w:pPr>
      <w:numPr>
        <w:numId w:val="8"/>
      </w:numPr>
      <w:spacing w:before="240" w:after="60"/>
      <w:jc w:val="left"/>
    </w:pPr>
    <w:rPr>
      <w:bCs/>
    </w:rPr>
  </w:style>
  <w:style w:type="paragraph" w:styleId="Verzeichnis9">
    <w:name w:val="toc 9"/>
    <w:basedOn w:val="Standard"/>
    <w:next w:val="Standard"/>
    <w:autoRedefine/>
    <w:uiPriority w:val="39"/>
    <w:pPr>
      <w:spacing w:before="0"/>
      <w:ind w:left="1760"/>
    </w:p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Aufzhlung2">
    <w:name w:val="Aufzählung 2"/>
    <w:basedOn w:val="Standard"/>
    <w:pPr>
      <w:numPr>
        <w:numId w:val="3"/>
      </w:numPr>
      <w:spacing w:before="60" w:after="60" w:line="240" w:lineRule="auto"/>
      <w:ind w:left="714" w:hanging="357"/>
    </w:pPr>
  </w:style>
  <w:style w:type="paragraph" w:customStyle="1" w:styleId="Anlagenverzeichnis">
    <w:name w:val="Anlagenverzeichnis"/>
    <w:basedOn w:val="Standard"/>
    <w:pPr>
      <w:numPr>
        <w:numId w:val="10"/>
      </w:numPr>
      <w:tabs>
        <w:tab w:val="left" w:pos="1134"/>
      </w:tabs>
      <w:spacing w:before="240"/>
    </w:pPr>
  </w:style>
  <w:style w:type="paragraph" w:customStyle="1" w:styleId="Aufzhlung">
    <w:name w:val="Aufzählung"/>
    <w:basedOn w:val="Standard"/>
    <w:pPr>
      <w:numPr>
        <w:numId w:val="7"/>
      </w:numPr>
      <w:spacing w:before="60" w:after="60" w:line="240" w:lineRule="auto"/>
    </w:pPr>
  </w:style>
  <w:style w:type="paragraph" w:customStyle="1" w:styleId="Abbildungsverzeichn">
    <w:name w:val="Abbildungsverzeichn"/>
    <w:basedOn w:val="Standard"/>
    <w:next w:val="Textabsatz"/>
    <w:pPr>
      <w:numPr>
        <w:numId w:val="9"/>
      </w:numPr>
      <w:tabs>
        <w:tab w:val="left" w:pos="567"/>
        <w:tab w:val="left" w:pos="880"/>
        <w:tab w:val="left" w:pos="8505"/>
        <w:tab w:val="right" w:leader="dot" w:pos="9062"/>
      </w:tabs>
      <w:overflowPunct w:val="0"/>
      <w:autoSpaceDE w:val="0"/>
      <w:autoSpaceDN w:val="0"/>
      <w:adjustRightInd w:val="0"/>
      <w:spacing w:after="120" w:line="240" w:lineRule="auto"/>
      <w:ind w:left="357" w:hanging="357"/>
      <w:jc w:val="left"/>
      <w:textAlignment w:val="baseline"/>
    </w:pPr>
    <w:rPr>
      <w:rFonts w:cs="Times New Roman"/>
      <w:noProof/>
      <w:szCs w:val="20"/>
    </w:rPr>
  </w:style>
  <w:style w:type="paragraph" w:customStyle="1" w:styleId="Inhaltsverzeichnis">
    <w:name w:val="Inhaltsverzeichnis"/>
    <w:basedOn w:val="Verzeichnis1"/>
  </w:style>
  <w:style w:type="paragraph" w:customStyle="1" w:styleId="Anlagenverzeichnis2">
    <w:name w:val="Anlagenverzeichnis 2"/>
    <w:basedOn w:val="Standard"/>
    <w:autoRedefine/>
    <w:pPr>
      <w:numPr>
        <w:ilvl w:val="1"/>
        <w:numId w:val="11"/>
      </w:numPr>
      <w:tabs>
        <w:tab w:val="left" w:pos="1134"/>
        <w:tab w:val="left" w:pos="2552"/>
      </w:tabs>
      <w:ind w:hanging="1701"/>
    </w:pPr>
  </w:style>
  <w:style w:type="paragraph" w:customStyle="1" w:styleId="Abbildung">
    <w:name w:val="Abbildung"/>
    <w:basedOn w:val="Standard"/>
    <w:pPr>
      <w:spacing w:after="120" w:line="240" w:lineRule="auto"/>
      <w:jc w:val="center"/>
    </w:pPr>
  </w:style>
  <w:style w:type="paragraph" w:customStyle="1" w:styleId="Abs2">
    <w:name w:val="Abs2"/>
    <w:basedOn w:val="Standard"/>
    <w:pPr>
      <w:spacing w:before="0" w:line="360" w:lineRule="atLeast"/>
      <w:ind w:left="397" w:hanging="397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berschrift1Zchn">
    <w:name w:val="Überschrift 1 Zchn"/>
    <w:rPr>
      <w:rFonts w:ascii="Arial" w:hAnsi="Arial"/>
      <w:b/>
      <w:sz w:val="28"/>
    </w:rPr>
  </w:style>
  <w:style w:type="character" w:customStyle="1" w:styleId="FuzeileZchn">
    <w:name w:val="Fußzeile Zchn"/>
    <w:rPr>
      <w:sz w:val="24"/>
    </w:rPr>
  </w:style>
  <w:style w:type="character" w:customStyle="1" w:styleId="KopfzeileZchn">
    <w:name w:val="Kopfzeile Zchn"/>
    <w:rPr>
      <w:sz w:val="24"/>
    </w:rPr>
  </w:style>
  <w:style w:type="paragraph" w:styleId="Listenabsatz">
    <w:name w:val="List Paragraph"/>
    <w:basedOn w:val="Standard"/>
    <w:qFormat/>
    <w:pPr>
      <w:spacing w:before="0" w:line="360" w:lineRule="atLeast"/>
      <w:ind w:left="708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FunotentextZchn">
    <w:name w:val="Fußnotentext Zchn"/>
    <w:basedOn w:val="Absatz-Standardschriftart"/>
  </w:style>
  <w:style w:type="paragraph" w:styleId="Aufzhlungszeichen3">
    <w:name w:val="List Bullet 3"/>
    <w:basedOn w:val="Standard"/>
    <w:autoRedefine/>
    <w:semiHidden/>
    <w:pPr>
      <w:numPr>
        <w:numId w:val="16"/>
      </w:numPr>
      <w:tabs>
        <w:tab w:val="clear" w:pos="2060"/>
      </w:tabs>
      <w:spacing w:before="0" w:after="240" w:line="336" w:lineRule="auto"/>
      <w:ind w:left="720"/>
    </w:pPr>
    <w:rPr>
      <w:rFonts w:cs="Times New Roman"/>
      <w:szCs w:val="20"/>
    </w:rPr>
  </w:style>
  <w:style w:type="paragraph" w:styleId="Sprechblasentext">
    <w:name w:val="Balloon Text"/>
    <w:basedOn w:val="Standard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Arial" w:hAnsi="Arial" w:cs="Arial"/>
      <w:b/>
      <w:bCs/>
      <w:sz w:val="28"/>
      <w:szCs w:val="26"/>
    </w:rPr>
  </w:style>
  <w:style w:type="paragraph" w:customStyle="1" w:styleId="B1AbsatzBlock">
    <w:name w:val="B1 Absatz Block"/>
    <w:basedOn w:val="Standard"/>
    <w:pPr>
      <w:tabs>
        <w:tab w:val="right" w:pos="9356"/>
      </w:tabs>
      <w:spacing w:before="0" w:line="360" w:lineRule="atLeast"/>
      <w:ind w:left="1418"/>
    </w:pPr>
    <w:rPr>
      <w:rFonts w:cs="Times New Roman"/>
      <w:szCs w:val="20"/>
    </w:rPr>
  </w:style>
  <w:style w:type="paragraph" w:customStyle="1" w:styleId="Bullet">
    <w:name w:val="Bullet"/>
    <w:basedOn w:val="Tabtext"/>
    <w:pPr>
      <w:numPr>
        <w:numId w:val="15"/>
      </w:numPr>
      <w:tabs>
        <w:tab w:val="clear" w:pos="360"/>
        <w:tab w:val="left" w:pos="284"/>
      </w:tabs>
      <w:ind w:left="283" w:hanging="170"/>
    </w:pPr>
    <w:rPr>
      <w:sz w:val="24"/>
    </w:rPr>
  </w:style>
  <w:style w:type="paragraph" w:customStyle="1" w:styleId="Tabtext">
    <w:name w:val="Tabtext"/>
    <w:basedOn w:val="Standard"/>
    <w:pPr>
      <w:spacing w:before="60" w:after="60" w:line="240" w:lineRule="auto"/>
      <w:ind w:left="113" w:right="113"/>
      <w:jc w:val="left"/>
    </w:pPr>
    <w:rPr>
      <w:rFonts w:cs="Times New Roman"/>
      <w:sz w:val="20"/>
      <w:szCs w:val="20"/>
    </w:rPr>
  </w:style>
  <w:style w:type="paragraph" w:customStyle="1" w:styleId="Tabbullet">
    <w:name w:val="Tabbullet"/>
    <w:basedOn w:val="Tabtext"/>
    <w:pPr>
      <w:numPr>
        <w:numId w:val="4"/>
      </w:numPr>
    </w:pPr>
  </w:style>
  <w:style w:type="paragraph" w:customStyle="1" w:styleId="Durchschlag">
    <w:name w:val="Durchschlag"/>
    <w:basedOn w:val="Standard"/>
    <w:pPr>
      <w:numPr>
        <w:numId w:val="5"/>
      </w:numPr>
      <w:spacing w:before="0" w:after="240" w:line="360" w:lineRule="auto"/>
    </w:pPr>
    <w:rPr>
      <w:rFonts w:cs="Times New Roman"/>
      <w:szCs w:val="20"/>
    </w:rPr>
  </w:style>
  <w:style w:type="paragraph" w:customStyle="1" w:styleId="Anlagen">
    <w:name w:val="Anlagen"/>
    <w:basedOn w:val="Beschriftung"/>
    <w:autoRedefine/>
    <w:pPr>
      <w:pageBreakBefore/>
      <w:tabs>
        <w:tab w:val="left" w:pos="2268"/>
      </w:tabs>
      <w:spacing w:before="0" w:after="0" w:line="288" w:lineRule="auto"/>
      <w:ind w:left="2268" w:hanging="2126"/>
    </w:pPr>
    <w:rPr>
      <w:i w:val="0"/>
      <w:szCs w:val="22"/>
    </w:rPr>
  </w:style>
  <w:style w:type="paragraph" w:styleId="Beschriftung">
    <w:name w:val="caption"/>
    <w:basedOn w:val="Standard"/>
    <w:next w:val="Standard"/>
    <w:qFormat/>
    <w:pPr>
      <w:tabs>
        <w:tab w:val="left" w:pos="2694"/>
      </w:tabs>
      <w:spacing w:after="360" w:line="240" w:lineRule="auto"/>
      <w:ind w:left="2694" w:hanging="1560"/>
    </w:pPr>
    <w:rPr>
      <w:rFonts w:cs="Times New Roman"/>
      <w:i/>
      <w:noProof/>
      <w:szCs w:val="20"/>
    </w:rPr>
  </w:style>
  <w:style w:type="paragraph" w:styleId="Literaturverzeichnis">
    <w:name w:val="Bibliography"/>
    <w:basedOn w:val="Standard"/>
    <w:pPr>
      <w:keepNext/>
      <w:numPr>
        <w:numId w:val="6"/>
      </w:numPr>
      <w:tabs>
        <w:tab w:val="num" w:pos="1560"/>
      </w:tabs>
      <w:spacing w:before="0" w:after="240" w:line="288" w:lineRule="auto"/>
      <w:ind w:left="1559" w:hanging="425"/>
    </w:pPr>
    <w:rPr>
      <w:rFonts w:cs="Times New Roman"/>
      <w:szCs w:val="20"/>
    </w:rPr>
  </w:style>
  <w:style w:type="paragraph" w:customStyle="1" w:styleId="Zeichnungsverzeichnis">
    <w:name w:val="Zeichnungsverzeichnis"/>
    <w:basedOn w:val="Standard"/>
    <w:pPr>
      <w:tabs>
        <w:tab w:val="left" w:pos="1134"/>
        <w:tab w:val="left" w:pos="7371"/>
      </w:tabs>
      <w:spacing w:before="0" w:after="240" w:line="360" w:lineRule="auto"/>
    </w:pPr>
    <w:rPr>
      <w:rFonts w:cs="Times New Roman"/>
      <w:szCs w:val="20"/>
    </w:rPr>
  </w:style>
  <w:style w:type="paragraph" w:customStyle="1" w:styleId="Formatvorlage1">
    <w:name w:val="Formatvorlage1"/>
    <w:basedOn w:val="Verzeichnis1"/>
    <w:autoRedefine/>
    <w:pPr>
      <w:numPr>
        <w:numId w:val="12"/>
      </w:numPr>
      <w:tabs>
        <w:tab w:val="clear" w:pos="540"/>
        <w:tab w:val="clear" w:pos="9000"/>
        <w:tab w:val="left" w:pos="851"/>
        <w:tab w:val="right" w:pos="9072"/>
      </w:tabs>
      <w:spacing w:before="360" w:line="336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rmatvorlage2">
    <w:name w:val="Formatvorlage2"/>
    <w:basedOn w:val="Anlagenverzeichnis"/>
    <w:next w:val="Formatvorlage1"/>
    <w:pPr>
      <w:numPr>
        <w:numId w:val="0"/>
      </w:numPr>
      <w:tabs>
        <w:tab w:val="clear" w:pos="1134"/>
        <w:tab w:val="left" w:pos="851"/>
        <w:tab w:val="left" w:pos="1368"/>
        <w:tab w:val="left" w:pos="2268"/>
        <w:tab w:val="right" w:pos="9060"/>
      </w:tabs>
      <w:spacing w:before="0" w:after="240" w:line="336" w:lineRule="auto"/>
      <w:ind w:left="2268" w:hanging="1148"/>
    </w:pPr>
    <w:rPr>
      <w:rFonts w:cs="Times New Roman"/>
      <w:noProof/>
      <w:szCs w:val="20"/>
    </w:rPr>
  </w:style>
  <w:style w:type="character" w:customStyle="1" w:styleId="Tabelle">
    <w:name w:val="Tabelle"/>
    <w:basedOn w:val="Absatz-Standardschriftart"/>
  </w:style>
  <w:style w:type="paragraph" w:customStyle="1" w:styleId="Formatvorlage3">
    <w:name w:val="Formatvorlage3"/>
    <w:basedOn w:val="Anlagen"/>
    <w:rPr>
      <w:b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Kommentartext">
    <w:name w:val="annotation text"/>
    <w:basedOn w:val="Standard"/>
    <w:semiHidden/>
    <w:pPr>
      <w:spacing w:before="0" w:after="240" w:line="336" w:lineRule="auto"/>
      <w:ind w:left="1134"/>
    </w:pPr>
    <w:rPr>
      <w:rFonts w:cs="Times New Roman"/>
      <w:sz w:val="20"/>
      <w:szCs w:val="20"/>
    </w:rPr>
  </w:style>
  <w:style w:type="paragraph" w:customStyle="1" w:styleId="FormatvorlageBeschriftungLinks057cm">
    <w:name w:val="Formatvorlage Beschriftung + Links:  057 cm"/>
    <w:basedOn w:val="Beschriftung"/>
    <w:pPr>
      <w:tabs>
        <w:tab w:val="clear" w:pos="2694"/>
        <w:tab w:val="left" w:pos="2835"/>
        <w:tab w:val="right" w:pos="9072"/>
      </w:tabs>
      <w:ind w:left="1881"/>
    </w:pPr>
    <w:rPr>
      <w:iCs/>
    </w:rPr>
  </w:style>
  <w:style w:type="paragraph" w:customStyle="1" w:styleId="FormatvorlageLinks0cmHngend241cmNach11ptZeilenabstand">
    <w:name w:val="Formatvorlage Links:  0 cm Hängend:  241 cm Nach:  11 pt Zeilenabstand:..."/>
    <w:basedOn w:val="Standard"/>
    <w:pPr>
      <w:tabs>
        <w:tab w:val="left" w:pos="851"/>
        <w:tab w:val="left" w:pos="1418"/>
        <w:tab w:val="right" w:pos="9072"/>
      </w:tabs>
      <w:spacing w:before="0" w:after="220" w:line="240" w:lineRule="auto"/>
      <w:ind w:left="1368" w:hanging="1368"/>
    </w:pPr>
    <w:rPr>
      <w:rFonts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darrow1">
    <w:name w:val="redarrow1"/>
    <w:rPr>
      <w:rFonts w:ascii="Verdana" w:hAnsi="Verdana" w:hint="default"/>
      <w:color w:val="E0003C"/>
      <w:sz w:val="12"/>
      <w:szCs w:val="12"/>
    </w:rPr>
  </w:style>
  <w:style w:type="paragraph" w:styleId="Textkrper">
    <w:name w:val="Body Text"/>
    <w:basedOn w:val="Standard"/>
    <w:semiHidden/>
    <w:pPr>
      <w:spacing w:before="0" w:line="360" w:lineRule="atLeast"/>
      <w:jc w:val="left"/>
    </w:pPr>
    <w:rPr>
      <w:rFonts w:ascii="Times New Roman" w:hAnsi="Times New Roman" w:cs="Times New Roman"/>
      <w:color w:val="000000"/>
      <w:sz w:val="24"/>
      <w:szCs w:val="20"/>
    </w:rPr>
  </w:style>
  <w:style w:type="paragraph" w:styleId="Funotentext">
    <w:name w:val="footnote text"/>
    <w:basedOn w:val="Standard"/>
    <w:link w:val="FunotentextZchn1"/>
    <w:semiHidden/>
    <w:pPr>
      <w:spacing w:before="0" w:line="360" w:lineRule="atLeast"/>
      <w:jc w:val="left"/>
    </w:pPr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semiHidden/>
    <w:pPr>
      <w:spacing w:before="60" w:after="40" w:line="240" w:lineRule="auto"/>
      <w:jc w:val="left"/>
    </w:pPr>
    <w:rPr>
      <w:color w:val="000000"/>
      <w:sz w:val="18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berschrift3Zchn">
    <w:name w:val="Überschrift 3 Zchn"/>
    <w:rPr>
      <w:rFonts w:ascii="Arial" w:hAnsi="Arial" w:cs="Arial"/>
      <w:b/>
      <w:bCs/>
      <w:sz w:val="22"/>
      <w:szCs w:val="26"/>
    </w:rPr>
  </w:style>
  <w:style w:type="character" w:customStyle="1" w:styleId="berschrift2Zchn">
    <w:name w:val="Überschrift 2 Zchn"/>
    <w:rPr>
      <w:rFonts w:ascii="Arial" w:hAnsi="Arial" w:cs="Arial"/>
      <w:b/>
      <w:bCs/>
      <w:iCs/>
      <w:sz w:val="24"/>
      <w:szCs w:val="28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character" w:customStyle="1" w:styleId="KommentartextZchn">
    <w:name w:val="Kommentartext Zchn"/>
    <w:semiHidden/>
    <w:rPr>
      <w:rFonts w:ascii="Arial" w:hAnsi="Arial"/>
    </w:rPr>
  </w:style>
  <w:style w:type="paragraph" w:styleId="berarbeitung">
    <w:name w:val="Revision"/>
    <w:hidden/>
    <w:uiPriority w:val="99"/>
    <w:semiHidden/>
    <w:rsid w:val="00DD5B24"/>
    <w:rPr>
      <w:rFonts w:ascii="Arial" w:hAnsi="Arial" w:cs="Arial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A4F3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0A4F33"/>
    <w:rPr>
      <w:rFonts w:ascii="Arial" w:hAnsi="Arial" w:cs="Arial"/>
    </w:rPr>
  </w:style>
  <w:style w:type="character" w:styleId="Endnotenzeichen">
    <w:name w:val="endnote reference"/>
    <w:uiPriority w:val="99"/>
    <w:semiHidden/>
    <w:unhideWhenUsed/>
    <w:rsid w:val="000A4F33"/>
    <w:rPr>
      <w:vertAlign w:val="superscript"/>
    </w:rPr>
  </w:style>
  <w:style w:type="paragraph" w:customStyle="1" w:styleId="FusszeileersteSeite">
    <w:name w:val="Fusszeile erste Seite"/>
    <w:basedOn w:val="Fuzeile"/>
    <w:rsid w:val="006C0CDA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FusszeileersteSeiteohneAbsatz">
    <w:name w:val="Fusszeile erste Seite ohne Absatz"/>
    <w:basedOn w:val="FusszeileersteSeite"/>
    <w:rsid w:val="006C0CDA"/>
    <w:pPr>
      <w:spacing w:before="0"/>
    </w:pPr>
  </w:style>
  <w:style w:type="paragraph" w:styleId="Textkrper-Zeileneinzug">
    <w:name w:val="Body Text Indent"/>
    <w:basedOn w:val="Standard"/>
    <w:link w:val="Textkrper-ZeileneinzugZchn1"/>
    <w:semiHidden/>
    <w:rsid w:val="00FB7D92"/>
    <w:pPr>
      <w:tabs>
        <w:tab w:val="left" w:pos="-1134"/>
        <w:tab w:val="left" w:pos="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240" w:line="335" w:lineRule="atLeast"/>
      <w:ind w:left="1134"/>
      <w:jc w:val="left"/>
    </w:pPr>
    <w:rPr>
      <w:rFonts w:ascii="Univers" w:hAnsi="Univers" w:cs="Times New Roman"/>
      <w:b/>
      <w:i/>
      <w:szCs w:val="20"/>
    </w:rPr>
  </w:style>
  <w:style w:type="character" w:customStyle="1" w:styleId="Textkrper-ZeileneinzugZchn1">
    <w:name w:val="Textkörper-Zeileneinzug Zchn1"/>
    <w:basedOn w:val="Absatz-Standardschriftart"/>
    <w:link w:val="Textkrper-Zeileneinzug"/>
    <w:semiHidden/>
    <w:rsid w:val="00FB7D92"/>
    <w:rPr>
      <w:rFonts w:ascii="Univers" w:hAnsi="Univers"/>
      <w:b/>
      <w:i/>
      <w:sz w:val="22"/>
    </w:rPr>
  </w:style>
  <w:style w:type="paragraph" w:customStyle="1" w:styleId="FusszeileSeitenzahl">
    <w:name w:val="Fusszeile Seitenzahl"/>
    <w:basedOn w:val="Fuzeile"/>
    <w:rsid w:val="001140FB"/>
    <w:pPr>
      <w:overflowPunct w:val="0"/>
      <w:autoSpaceDE w:val="0"/>
      <w:autoSpaceDN w:val="0"/>
      <w:adjustRightInd w:val="0"/>
      <w:jc w:val="right"/>
      <w:textAlignment w:val="baseline"/>
    </w:pPr>
    <w:rPr>
      <w:rFonts w:cs="Times New Roman"/>
      <w:sz w:val="22"/>
      <w:szCs w:val="20"/>
    </w:rPr>
  </w:style>
  <w:style w:type="paragraph" w:customStyle="1" w:styleId="Fuzeilemw">
    <w:name w:val="Fußzeile_mw"/>
    <w:basedOn w:val="Funotentext"/>
    <w:link w:val="FuzeilemwZchn"/>
    <w:qFormat/>
    <w:rsid w:val="006A557A"/>
    <w:pPr>
      <w:spacing w:line="240" w:lineRule="auto"/>
      <w:ind w:left="284" w:hanging="284"/>
    </w:pPr>
    <w:rPr>
      <w:rFonts w:ascii="Arial" w:hAnsi="Arial"/>
      <w:sz w:val="18"/>
    </w:rPr>
  </w:style>
  <w:style w:type="character" w:customStyle="1" w:styleId="FunotentextZchn1">
    <w:name w:val="Fußnotentext Zchn1"/>
    <w:basedOn w:val="Absatz-Standardschriftart"/>
    <w:link w:val="Funotentext"/>
    <w:semiHidden/>
    <w:rsid w:val="006A557A"/>
  </w:style>
  <w:style w:type="character" w:customStyle="1" w:styleId="FuzeilemwZchn">
    <w:name w:val="Fußzeile_mw Zchn"/>
    <w:basedOn w:val="FunotentextZchn1"/>
    <w:link w:val="Fuzeilemw"/>
    <w:rsid w:val="006A557A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Standard">
    <w:name w:val="Normal"/>
    <w:qFormat/>
    <w:rsid w:val="00D9543E"/>
    <w:pPr>
      <w:spacing w:before="120" w:line="312" w:lineRule="auto"/>
      <w:jc w:val="both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Textabsatz"/>
    <w:qFormat/>
    <w:pPr>
      <w:keepNext/>
      <w:numPr>
        <w:numId w:val="1"/>
      </w:numPr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aliases w:val="Bericht2"/>
    <w:basedOn w:val="Standard"/>
    <w:next w:val="Textabsatz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absatz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Textabsatz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Textabsatz"/>
    <w:qFormat/>
    <w:pPr>
      <w:keepNext/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Textabsatz"/>
    <w:qFormat/>
    <w:pPr>
      <w:keepNext/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Textabsatz"/>
    <w:qFormat/>
    <w:pPr>
      <w:numPr>
        <w:ilvl w:val="6"/>
        <w:numId w:val="1"/>
      </w:numPr>
      <w:spacing w:before="240" w:after="6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Textabsatz"/>
    <w:qFormat/>
    <w:pPr>
      <w:numPr>
        <w:ilvl w:val="7"/>
        <w:numId w:val="1"/>
      </w:numPr>
      <w:spacing w:before="240" w:after="6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Textabsatz"/>
    <w:qFormat/>
    <w:pPr>
      <w:numPr>
        <w:ilvl w:val="8"/>
        <w:numId w:val="1"/>
      </w:numPr>
      <w:spacing w:before="240" w:after="6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bsatz">
    <w:name w:val="Textabsatz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line="240" w:lineRule="auto"/>
      <w:jc w:val="left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CA388C"/>
    <w:pPr>
      <w:tabs>
        <w:tab w:val="left" w:pos="426"/>
        <w:tab w:val="left" w:pos="540"/>
        <w:tab w:val="left" w:pos="1134"/>
        <w:tab w:val="right" w:leader="dot" w:pos="9000"/>
      </w:tabs>
      <w:spacing w:before="0"/>
      <w:ind w:left="426" w:right="708" w:hanging="426"/>
      <w:jc w:val="left"/>
    </w:pPr>
    <w:rPr>
      <w:noProof/>
      <w:szCs w:val="28"/>
    </w:rPr>
  </w:style>
  <w:style w:type="paragraph" w:customStyle="1" w:styleId="Deckblatt16">
    <w:name w:val="Deckblatt 16"/>
    <w:basedOn w:val="Standard"/>
    <w:pPr>
      <w:spacing w:before="0" w:line="288" w:lineRule="auto"/>
      <w:jc w:val="center"/>
    </w:pPr>
    <w:rPr>
      <w:b/>
      <w:bCs/>
      <w:sz w:val="32"/>
    </w:rPr>
  </w:style>
  <w:style w:type="paragraph" w:customStyle="1" w:styleId="Deckblatt14">
    <w:name w:val="Deckblatt 14"/>
    <w:basedOn w:val="Deckblatt16"/>
    <w:rPr>
      <w:sz w:val="28"/>
    </w:rPr>
  </w:style>
  <w:style w:type="paragraph" w:customStyle="1" w:styleId="Deckblatt12">
    <w:name w:val="Deckblatt 12"/>
    <w:basedOn w:val="Standard"/>
    <w:pPr>
      <w:jc w:val="center"/>
    </w:pPr>
    <w:rPr>
      <w:b/>
      <w:bCs/>
      <w:sz w:val="24"/>
    </w:rPr>
  </w:style>
  <w:style w:type="paragraph" w:customStyle="1" w:styleId="Deckblatt11">
    <w:name w:val="Deckblatt 11"/>
    <w:basedOn w:val="Standard"/>
    <w:pPr>
      <w:spacing w:before="0"/>
      <w:jc w:val="center"/>
    </w:pPr>
  </w:style>
  <w:style w:type="paragraph" w:customStyle="1" w:styleId="Deckblattkursiv">
    <w:name w:val="Deckblatt kursiv"/>
    <w:basedOn w:val="Standard"/>
    <w:pPr>
      <w:spacing w:before="240"/>
      <w:jc w:val="center"/>
    </w:pPr>
    <w:rPr>
      <w:i/>
      <w:iCs/>
      <w:sz w:val="16"/>
    </w:rPr>
  </w:style>
  <w:style w:type="paragraph" w:customStyle="1" w:styleId="berschriftInhalt">
    <w:name w:val="Überschrift Inhalt"/>
    <w:basedOn w:val="Standard"/>
    <w:pPr>
      <w:jc w:val="left"/>
    </w:pPr>
    <w:rPr>
      <w:b/>
      <w:bCs/>
      <w:sz w:val="28"/>
    </w:rPr>
  </w:style>
  <w:style w:type="paragraph" w:styleId="Verzeichnis2">
    <w:name w:val="toc 2"/>
    <w:basedOn w:val="Standard"/>
    <w:next w:val="Standard"/>
    <w:autoRedefine/>
    <w:uiPriority w:val="39"/>
    <w:rsid w:val="001140FB"/>
    <w:pPr>
      <w:tabs>
        <w:tab w:val="left" w:pos="1100"/>
        <w:tab w:val="right" w:leader="dot" w:pos="9000"/>
      </w:tabs>
      <w:spacing w:before="0"/>
      <w:ind w:left="426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8E7545"/>
    <w:pPr>
      <w:tabs>
        <w:tab w:val="left" w:pos="1320"/>
        <w:tab w:val="left" w:pos="1760"/>
        <w:tab w:val="right" w:leader="dot" w:pos="9000"/>
      </w:tabs>
      <w:spacing w:before="0"/>
      <w:ind w:left="1800" w:right="612" w:hanging="666"/>
    </w:pPr>
    <w:rPr>
      <w:noProof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pPr>
      <w:spacing w:before="0"/>
      <w:ind w:left="660"/>
    </w:pPr>
  </w:style>
  <w:style w:type="paragraph" w:styleId="Verzeichnis5">
    <w:name w:val="toc 5"/>
    <w:basedOn w:val="Standard"/>
    <w:next w:val="Standard"/>
    <w:autoRedefine/>
    <w:uiPriority w:val="39"/>
    <w:pPr>
      <w:spacing w:before="0"/>
      <w:ind w:left="880"/>
    </w:pPr>
  </w:style>
  <w:style w:type="paragraph" w:styleId="Verzeichnis6">
    <w:name w:val="toc 6"/>
    <w:basedOn w:val="Standard"/>
    <w:next w:val="Standard"/>
    <w:autoRedefine/>
    <w:uiPriority w:val="39"/>
    <w:pPr>
      <w:spacing w:before="0"/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spacing w:before="0"/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spacing w:before="0"/>
      <w:ind w:left="1540"/>
    </w:pPr>
  </w:style>
  <w:style w:type="paragraph" w:customStyle="1" w:styleId="Unterlagen">
    <w:name w:val="Unterlagen"/>
    <w:basedOn w:val="Standard"/>
    <w:pPr>
      <w:numPr>
        <w:numId w:val="2"/>
      </w:numPr>
      <w:ind w:left="714" w:hanging="714"/>
    </w:pPr>
    <w:rPr>
      <w:sz w:val="20"/>
    </w:rPr>
  </w:style>
  <w:style w:type="paragraph" w:customStyle="1" w:styleId="berschriftfett">
    <w:name w:val="Überschrift fett"/>
    <w:basedOn w:val="Standard"/>
    <w:next w:val="Textabsatz"/>
    <w:autoRedefine/>
    <w:rsid w:val="00F7025D"/>
    <w:pPr>
      <w:spacing w:before="0"/>
    </w:pPr>
    <w:rPr>
      <w:bCs/>
    </w:rPr>
  </w:style>
  <w:style w:type="paragraph" w:customStyle="1" w:styleId="berschriftunterstrichen">
    <w:name w:val="Überschrift unterstrichen"/>
    <w:basedOn w:val="Standard"/>
    <w:next w:val="Textabsatz"/>
    <w:autoRedefine/>
    <w:pPr>
      <w:spacing w:after="60"/>
    </w:pPr>
    <w:rPr>
      <w:u w:val="single"/>
    </w:rPr>
  </w:style>
  <w:style w:type="paragraph" w:customStyle="1" w:styleId="Tabellenberschrift">
    <w:name w:val="Tabellenüberschrift"/>
    <w:basedOn w:val="Standard"/>
    <w:next w:val="Standard"/>
    <w:pPr>
      <w:numPr>
        <w:numId w:val="8"/>
      </w:numPr>
      <w:spacing w:before="240" w:after="60"/>
      <w:jc w:val="left"/>
    </w:pPr>
    <w:rPr>
      <w:bCs/>
    </w:rPr>
  </w:style>
  <w:style w:type="paragraph" w:styleId="Verzeichnis9">
    <w:name w:val="toc 9"/>
    <w:basedOn w:val="Standard"/>
    <w:next w:val="Standard"/>
    <w:autoRedefine/>
    <w:uiPriority w:val="39"/>
    <w:pPr>
      <w:spacing w:before="0"/>
      <w:ind w:left="1760"/>
    </w:p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Aufzhlung2">
    <w:name w:val="Aufzählung 2"/>
    <w:basedOn w:val="Standard"/>
    <w:pPr>
      <w:numPr>
        <w:numId w:val="3"/>
      </w:numPr>
      <w:spacing w:before="60" w:after="60" w:line="240" w:lineRule="auto"/>
      <w:ind w:left="714" w:hanging="357"/>
    </w:pPr>
  </w:style>
  <w:style w:type="paragraph" w:customStyle="1" w:styleId="Anlagenverzeichnis">
    <w:name w:val="Anlagenverzeichnis"/>
    <w:basedOn w:val="Standard"/>
    <w:pPr>
      <w:numPr>
        <w:numId w:val="10"/>
      </w:numPr>
      <w:tabs>
        <w:tab w:val="left" w:pos="1134"/>
      </w:tabs>
      <w:spacing w:before="240"/>
    </w:pPr>
  </w:style>
  <w:style w:type="paragraph" w:customStyle="1" w:styleId="Aufzhlung">
    <w:name w:val="Aufzählung"/>
    <w:basedOn w:val="Standard"/>
    <w:pPr>
      <w:numPr>
        <w:numId w:val="7"/>
      </w:numPr>
      <w:spacing w:before="60" w:after="60" w:line="240" w:lineRule="auto"/>
    </w:pPr>
  </w:style>
  <w:style w:type="paragraph" w:customStyle="1" w:styleId="Abbildungsverzeichn">
    <w:name w:val="Abbildungsverzeichn"/>
    <w:basedOn w:val="Standard"/>
    <w:next w:val="Textabsatz"/>
    <w:pPr>
      <w:numPr>
        <w:numId w:val="9"/>
      </w:numPr>
      <w:tabs>
        <w:tab w:val="left" w:pos="567"/>
        <w:tab w:val="left" w:pos="880"/>
        <w:tab w:val="left" w:pos="8505"/>
        <w:tab w:val="right" w:leader="dot" w:pos="9062"/>
      </w:tabs>
      <w:overflowPunct w:val="0"/>
      <w:autoSpaceDE w:val="0"/>
      <w:autoSpaceDN w:val="0"/>
      <w:adjustRightInd w:val="0"/>
      <w:spacing w:after="120" w:line="240" w:lineRule="auto"/>
      <w:ind w:left="357" w:hanging="357"/>
      <w:jc w:val="left"/>
      <w:textAlignment w:val="baseline"/>
    </w:pPr>
    <w:rPr>
      <w:rFonts w:cs="Times New Roman"/>
      <w:noProof/>
      <w:szCs w:val="20"/>
    </w:rPr>
  </w:style>
  <w:style w:type="paragraph" w:customStyle="1" w:styleId="Inhaltsverzeichnis">
    <w:name w:val="Inhaltsverzeichnis"/>
    <w:basedOn w:val="Verzeichnis1"/>
  </w:style>
  <w:style w:type="paragraph" w:customStyle="1" w:styleId="Anlagenverzeichnis2">
    <w:name w:val="Anlagenverzeichnis 2"/>
    <w:basedOn w:val="Standard"/>
    <w:autoRedefine/>
    <w:pPr>
      <w:numPr>
        <w:ilvl w:val="1"/>
        <w:numId w:val="11"/>
      </w:numPr>
      <w:tabs>
        <w:tab w:val="left" w:pos="1134"/>
        <w:tab w:val="left" w:pos="2552"/>
      </w:tabs>
      <w:ind w:hanging="1701"/>
    </w:pPr>
  </w:style>
  <w:style w:type="paragraph" w:customStyle="1" w:styleId="Abbildung">
    <w:name w:val="Abbildung"/>
    <w:basedOn w:val="Standard"/>
    <w:pPr>
      <w:spacing w:after="120" w:line="240" w:lineRule="auto"/>
      <w:jc w:val="center"/>
    </w:pPr>
  </w:style>
  <w:style w:type="paragraph" w:customStyle="1" w:styleId="Abs2">
    <w:name w:val="Abs2"/>
    <w:basedOn w:val="Standard"/>
    <w:pPr>
      <w:spacing w:before="0" w:line="360" w:lineRule="atLeast"/>
      <w:ind w:left="397" w:hanging="397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berschrift1Zchn">
    <w:name w:val="Überschrift 1 Zchn"/>
    <w:rPr>
      <w:rFonts w:ascii="Arial" w:hAnsi="Arial"/>
      <w:b/>
      <w:sz w:val="28"/>
    </w:rPr>
  </w:style>
  <w:style w:type="character" w:customStyle="1" w:styleId="FuzeileZchn">
    <w:name w:val="Fußzeile Zchn"/>
    <w:rPr>
      <w:sz w:val="24"/>
    </w:rPr>
  </w:style>
  <w:style w:type="character" w:customStyle="1" w:styleId="KopfzeileZchn">
    <w:name w:val="Kopfzeile Zchn"/>
    <w:rPr>
      <w:sz w:val="24"/>
    </w:rPr>
  </w:style>
  <w:style w:type="paragraph" w:styleId="Listenabsatz">
    <w:name w:val="List Paragraph"/>
    <w:basedOn w:val="Standard"/>
    <w:qFormat/>
    <w:pPr>
      <w:spacing w:before="0" w:line="360" w:lineRule="atLeast"/>
      <w:ind w:left="708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FunotentextZchn">
    <w:name w:val="Fußnotentext Zchn"/>
    <w:basedOn w:val="Absatz-Standardschriftart"/>
  </w:style>
  <w:style w:type="paragraph" w:styleId="Aufzhlungszeichen3">
    <w:name w:val="List Bullet 3"/>
    <w:basedOn w:val="Standard"/>
    <w:autoRedefine/>
    <w:semiHidden/>
    <w:pPr>
      <w:numPr>
        <w:numId w:val="16"/>
      </w:numPr>
      <w:tabs>
        <w:tab w:val="clear" w:pos="2060"/>
      </w:tabs>
      <w:spacing w:before="0" w:after="240" w:line="336" w:lineRule="auto"/>
      <w:ind w:left="720"/>
    </w:pPr>
    <w:rPr>
      <w:rFonts w:cs="Times New Roman"/>
      <w:szCs w:val="20"/>
    </w:rPr>
  </w:style>
  <w:style w:type="paragraph" w:styleId="Sprechblasentext">
    <w:name w:val="Balloon Text"/>
    <w:basedOn w:val="Standard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Arial" w:hAnsi="Arial" w:cs="Arial"/>
      <w:b/>
      <w:bCs/>
      <w:sz w:val="28"/>
      <w:szCs w:val="26"/>
    </w:rPr>
  </w:style>
  <w:style w:type="paragraph" w:customStyle="1" w:styleId="B1AbsatzBlock">
    <w:name w:val="B1 Absatz Block"/>
    <w:basedOn w:val="Standard"/>
    <w:pPr>
      <w:tabs>
        <w:tab w:val="right" w:pos="9356"/>
      </w:tabs>
      <w:spacing w:before="0" w:line="360" w:lineRule="atLeast"/>
      <w:ind w:left="1418"/>
    </w:pPr>
    <w:rPr>
      <w:rFonts w:cs="Times New Roman"/>
      <w:szCs w:val="20"/>
    </w:rPr>
  </w:style>
  <w:style w:type="paragraph" w:customStyle="1" w:styleId="Bullet">
    <w:name w:val="Bullet"/>
    <w:basedOn w:val="Tabtext"/>
    <w:pPr>
      <w:numPr>
        <w:numId w:val="15"/>
      </w:numPr>
      <w:tabs>
        <w:tab w:val="clear" w:pos="360"/>
        <w:tab w:val="left" w:pos="284"/>
      </w:tabs>
      <w:ind w:left="283" w:hanging="170"/>
    </w:pPr>
    <w:rPr>
      <w:sz w:val="24"/>
    </w:rPr>
  </w:style>
  <w:style w:type="paragraph" w:customStyle="1" w:styleId="Tabtext">
    <w:name w:val="Tabtext"/>
    <w:basedOn w:val="Standard"/>
    <w:pPr>
      <w:spacing w:before="60" w:after="60" w:line="240" w:lineRule="auto"/>
      <w:ind w:left="113" w:right="113"/>
      <w:jc w:val="left"/>
    </w:pPr>
    <w:rPr>
      <w:rFonts w:cs="Times New Roman"/>
      <w:sz w:val="20"/>
      <w:szCs w:val="20"/>
    </w:rPr>
  </w:style>
  <w:style w:type="paragraph" w:customStyle="1" w:styleId="Tabbullet">
    <w:name w:val="Tabbullet"/>
    <w:basedOn w:val="Tabtext"/>
    <w:pPr>
      <w:numPr>
        <w:numId w:val="4"/>
      </w:numPr>
    </w:pPr>
  </w:style>
  <w:style w:type="paragraph" w:customStyle="1" w:styleId="Durchschlag">
    <w:name w:val="Durchschlag"/>
    <w:basedOn w:val="Standard"/>
    <w:pPr>
      <w:numPr>
        <w:numId w:val="5"/>
      </w:numPr>
      <w:spacing w:before="0" w:after="240" w:line="360" w:lineRule="auto"/>
    </w:pPr>
    <w:rPr>
      <w:rFonts w:cs="Times New Roman"/>
      <w:szCs w:val="20"/>
    </w:rPr>
  </w:style>
  <w:style w:type="paragraph" w:customStyle="1" w:styleId="Anlagen">
    <w:name w:val="Anlagen"/>
    <w:basedOn w:val="Beschriftung"/>
    <w:autoRedefine/>
    <w:pPr>
      <w:pageBreakBefore/>
      <w:tabs>
        <w:tab w:val="left" w:pos="2268"/>
      </w:tabs>
      <w:spacing w:before="0" w:after="0" w:line="288" w:lineRule="auto"/>
      <w:ind w:left="2268" w:hanging="2126"/>
    </w:pPr>
    <w:rPr>
      <w:i w:val="0"/>
      <w:szCs w:val="22"/>
    </w:rPr>
  </w:style>
  <w:style w:type="paragraph" w:styleId="Beschriftung">
    <w:name w:val="caption"/>
    <w:basedOn w:val="Standard"/>
    <w:next w:val="Standard"/>
    <w:qFormat/>
    <w:pPr>
      <w:tabs>
        <w:tab w:val="left" w:pos="2694"/>
      </w:tabs>
      <w:spacing w:after="360" w:line="240" w:lineRule="auto"/>
      <w:ind w:left="2694" w:hanging="1560"/>
    </w:pPr>
    <w:rPr>
      <w:rFonts w:cs="Times New Roman"/>
      <w:i/>
      <w:noProof/>
      <w:szCs w:val="20"/>
    </w:rPr>
  </w:style>
  <w:style w:type="paragraph" w:styleId="Literaturverzeichnis">
    <w:name w:val="Bibliography"/>
    <w:basedOn w:val="Standard"/>
    <w:pPr>
      <w:keepNext/>
      <w:numPr>
        <w:numId w:val="6"/>
      </w:numPr>
      <w:tabs>
        <w:tab w:val="num" w:pos="1560"/>
      </w:tabs>
      <w:spacing w:before="0" w:after="240" w:line="288" w:lineRule="auto"/>
      <w:ind w:left="1559" w:hanging="425"/>
    </w:pPr>
    <w:rPr>
      <w:rFonts w:cs="Times New Roman"/>
      <w:szCs w:val="20"/>
    </w:rPr>
  </w:style>
  <w:style w:type="paragraph" w:customStyle="1" w:styleId="Zeichnungsverzeichnis">
    <w:name w:val="Zeichnungsverzeichnis"/>
    <w:basedOn w:val="Standard"/>
    <w:pPr>
      <w:tabs>
        <w:tab w:val="left" w:pos="1134"/>
        <w:tab w:val="left" w:pos="7371"/>
      </w:tabs>
      <w:spacing w:before="0" w:after="240" w:line="360" w:lineRule="auto"/>
    </w:pPr>
    <w:rPr>
      <w:rFonts w:cs="Times New Roman"/>
      <w:szCs w:val="20"/>
    </w:rPr>
  </w:style>
  <w:style w:type="paragraph" w:customStyle="1" w:styleId="Formatvorlage1">
    <w:name w:val="Formatvorlage1"/>
    <w:basedOn w:val="Verzeichnis1"/>
    <w:autoRedefine/>
    <w:pPr>
      <w:numPr>
        <w:numId w:val="12"/>
      </w:numPr>
      <w:tabs>
        <w:tab w:val="clear" w:pos="540"/>
        <w:tab w:val="clear" w:pos="9000"/>
        <w:tab w:val="left" w:pos="851"/>
        <w:tab w:val="right" w:pos="9072"/>
      </w:tabs>
      <w:spacing w:before="360" w:line="336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rmatvorlage2">
    <w:name w:val="Formatvorlage2"/>
    <w:basedOn w:val="Anlagenverzeichnis"/>
    <w:next w:val="Formatvorlage1"/>
    <w:pPr>
      <w:numPr>
        <w:numId w:val="0"/>
      </w:numPr>
      <w:tabs>
        <w:tab w:val="clear" w:pos="1134"/>
        <w:tab w:val="left" w:pos="851"/>
        <w:tab w:val="left" w:pos="1368"/>
        <w:tab w:val="left" w:pos="2268"/>
        <w:tab w:val="right" w:pos="9060"/>
      </w:tabs>
      <w:spacing w:before="0" w:after="240" w:line="336" w:lineRule="auto"/>
      <w:ind w:left="2268" w:hanging="1148"/>
    </w:pPr>
    <w:rPr>
      <w:rFonts w:cs="Times New Roman"/>
      <w:noProof/>
      <w:szCs w:val="20"/>
    </w:rPr>
  </w:style>
  <w:style w:type="character" w:customStyle="1" w:styleId="Tabelle">
    <w:name w:val="Tabelle"/>
    <w:basedOn w:val="Absatz-Standardschriftart"/>
  </w:style>
  <w:style w:type="paragraph" w:customStyle="1" w:styleId="Formatvorlage3">
    <w:name w:val="Formatvorlage3"/>
    <w:basedOn w:val="Anlagen"/>
    <w:rPr>
      <w:b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Kommentartext">
    <w:name w:val="annotation text"/>
    <w:basedOn w:val="Standard"/>
    <w:semiHidden/>
    <w:pPr>
      <w:spacing w:before="0" w:after="240" w:line="336" w:lineRule="auto"/>
      <w:ind w:left="1134"/>
    </w:pPr>
    <w:rPr>
      <w:rFonts w:cs="Times New Roman"/>
      <w:sz w:val="20"/>
      <w:szCs w:val="20"/>
    </w:rPr>
  </w:style>
  <w:style w:type="paragraph" w:customStyle="1" w:styleId="FormatvorlageBeschriftungLinks057cm">
    <w:name w:val="Formatvorlage Beschriftung + Links:  057 cm"/>
    <w:basedOn w:val="Beschriftung"/>
    <w:pPr>
      <w:tabs>
        <w:tab w:val="clear" w:pos="2694"/>
        <w:tab w:val="left" w:pos="2835"/>
        <w:tab w:val="right" w:pos="9072"/>
      </w:tabs>
      <w:ind w:left="1881"/>
    </w:pPr>
    <w:rPr>
      <w:iCs/>
    </w:rPr>
  </w:style>
  <w:style w:type="paragraph" w:customStyle="1" w:styleId="FormatvorlageLinks0cmHngend241cmNach11ptZeilenabstand">
    <w:name w:val="Formatvorlage Links:  0 cm Hängend:  241 cm Nach:  11 pt Zeilenabstand:..."/>
    <w:basedOn w:val="Standard"/>
    <w:pPr>
      <w:tabs>
        <w:tab w:val="left" w:pos="851"/>
        <w:tab w:val="left" w:pos="1418"/>
        <w:tab w:val="right" w:pos="9072"/>
      </w:tabs>
      <w:spacing w:before="0" w:after="220" w:line="240" w:lineRule="auto"/>
      <w:ind w:left="1368" w:hanging="1368"/>
    </w:pPr>
    <w:rPr>
      <w:rFonts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darrow1">
    <w:name w:val="redarrow1"/>
    <w:rPr>
      <w:rFonts w:ascii="Verdana" w:hAnsi="Verdana" w:hint="default"/>
      <w:color w:val="E0003C"/>
      <w:sz w:val="12"/>
      <w:szCs w:val="12"/>
    </w:rPr>
  </w:style>
  <w:style w:type="paragraph" w:styleId="Textkrper">
    <w:name w:val="Body Text"/>
    <w:basedOn w:val="Standard"/>
    <w:semiHidden/>
    <w:pPr>
      <w:spacing w:before="0" w:line="360" w:lineRule="atLeast"/>
      <w:jc w:val="left"/>
    </w:pPr>
    <w:rPr>
      <w:rFonts w:ascii="Times New Roman" w:hAnsi="Times New Roman" w:cs="Times New Roman"/>
      <w:color w:val="000000"/>
      <w:sz w:val="24"/>
      <w:szCs w:val="20"/>
    </w:rPr>
  </w:style>
  <w:style w:type="paragraph" w:styleId="Funotentext">
    <w:name w:val="footnote text"/>
    <w:basedOn w:val="Standard"/>
    <w:link w:val="FunotentextZchn1"/>
    <w:semiHidden/>
    <w:pPr>
      <w:spacing w:before="0" w:line="360" w:lineRule="atLeast"/>
      <w:jc w:val="left"/>
    </w:pPr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semiHidden/>
    <w:pPr>
      <w:spacing w:before="60" w:after="40" w:line="240" w:lineRule="auto"/>
      <w:jc w:val="left"/>
    </w:pPr>
    <w:rPr>
      <w:color w:val="000000"/>
      <w:sz w:val="18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berschrift3Zchn">
    <w:name w:val="Überschrift 3 Zchn"/>
    <w:rPr>
      <w:rFonts w:ascii="Arial" w:hAnsi="Arial" w:cs="Arial"/>
      <w:b/>
      <w:bCs/>
      <w:sz w:val="22"/>
      <w:szCs w:val="26"/>
    </w:rPr>
  </w:style>
  <w:style w:type="character" w:customStyle="1" w:styleId="berschrift2Zchn">
    <w:name w:val="Überschrift 2 Zchn"/>
    <w:rPr>
      <w:rFonts w:ascii="Arial" w:hAnsi="Arial" w:cs="Arial"/>
      <w:b/>
      <w:bCs/>
      <w:iCs/>
      <w:sz w:val="24"/>
      <w:szCs w:val="28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character" w:customStyle="1" w:styleId="KommentartextZchn">
    <w:name w:val="Kommentartext Zchn"/>
    <w:semiHidden/>
    <w:rPr>
      <w:rFonts w:ascii="Arial" w:hAnsi="Arial"/>
    </w:rPr>
  </w:style>
  <w:style w:type="paragraph" w:styleId="berarbeitung">
    <w:name w:val="Revision"/>
    <w:hidden/>
    <w:uiPriority w:val="99"/>
    <w:semiHidden/>
    <w:rsid w:val="00DD5B24"/>
    <w:rPr>
      <w:rFonts w:ascii="Arial" w:hAnsi="Arial" w:cs="Arial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A4F3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0A4F33"/>
    <w:rPr>
      <w:rFonts w:ascii="Arial" w:hAnsi="Arial" w:cs="Arial"/>
    </w:rPr>
  </w:style>
  <w:style w:type="character" w:styleId="Endnotenzeichen">
    <w:name w:val="endnote reference"/>
    <w:uiPriority w:val="99"/>
    <w:semiHidden/>
    <w:unhideWhenUsed/>
    <w:rsid w:val="000A4F33"/>
    <w:rPr>
      <w:vertAlign w:val="superscript"/>
    </w:rPr>
  </w:style>
  <w:style w:type="paragraph" w:customStyle="1" w:styleId="FusszeileersteSeite">
    <w:name w:val="Fusszeile erste Seite"/>
    <w:basedOn w:val="Fuzeile"/>
    <w:rsid w:val="006C0CDA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FusszeileersteSeiteohneAbsatz">
    <w:name w:val="Fusszeile erste Seite ohne Absatz"/>
    <w:basedOn w:val="FusszeileersteSeite"/>
    <w:rsid w:val="006C0CDA"/>
    <w:pPr>
      <w:spacing w:before="0"/>
    </w:pPr>
  </w:style>
  <w:style w:type="paragraph" w:styleId="Textkrper-Zeileneinzug">
    <w:name w:val="Body Text Indent"/>
    <w:basedOn w:val="Standard"/>
    <w:link w:val="Textkrper-ZeileneinzugZchn1"/>
    <w:semiHidden/>
    <w:rsid w:val="00FB7D92"/>
    <w:pPr>
      <w:tabs>
        <w:tab w:val="left" w:pos="-1134"/>
        <w:tab w:val="left" w:pos="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240" w:line="335" w:lineRule="atLeast"/>
      <w:ind w:left="1134"/>
      <w:jc w:val="left"/>
    </w:pPr>
    <w:rPr>
      <w:rFonts w:ascii="Univers" w:hAnsi="Univers" w:cs="Times New Roman"/>
      <w:b/>
      <w:i/>
      <w:szCs w:val="20"/>
    </w:rPr>
  </w:style>
  <w:style w:type="character" w:customStyle="1" w:styleId="Textkrper-ZeileneinzugZchn1">
    <w:name w:val="Textkörper-Zeileneinzug Zchn1"/>
    <w:basedOn w:val="Absatz-Standardschriftart"/>
    <w:link w:val="Textkrper-Zeileneinzug"/>
    <w:semiHidden/>
    <w:rsid w:val="00FB7D92"/>
    <w:rPr>
      <w:rFonts w:ascii="Univers" w:hAnsi="Univers"/>
      <w:b/>
      <w:i/>
      <w:sz w:val="22"/>
    </w:rPr>
  </w:style>
  <w:style w:type="paragraph" w:customStyle="1" w:styleId="FusszeileSeitenzahl">
    <w:name w:val="Fusszeile Seitenzahl"/>
    <w:basedOn w:val="Fuzeile"/>
    <w:rsid w:val="001140FB"/>
    <w:pPr>
      <w:overflowPunct w:val="0"/>
      <w:autoSpaceDE w:val="0"/>
      <w:autoSpaceDN w:val="0"/>
      <w:adjustRightInd w:val="0"/>
      <w:jc w:val="right"/>
      <w:textAlignment w:val="baseline"/>
    </w:pPr>
    <w:rPr>
      <w:rFonts w:cs="Times New Roman"/>
      <w:sz w:val="22"/>
      <w:szCs w:val="20"/>
    </w:rPr>
  </w:style>
  <w:style w:type="paragraph" w:customStyle="1" w:styleId="Fuzeilemw">
    <w:name w:val="Fußzeile_mw"/>
    <w:basedOn w:val="Funotentext"/>
    <w:link w:val="FuzeilemwZchn"/>
    <w:qFormat/>
    <w:rsid w:val="006A557A"/>
    <w:pPr>
      <w:spacing w:line="240" w:lineRule="auto"/>
      <w:ind w:left="284" w:hanging="284"/>
    </w:pPr>
    <w:rPr>
      <w:rFonts w:ascii="Arial" w:hAnsi="Arial"/>
      <w:sz w:val="18"/>
    </w:rPr>
  </w:style>
  <w:style w:type="character" w:customStyle="1" w:styleId="FunotentextZchn1">
    <w:name w:val="Fußnotentext Zchn1"/>
    <w:basedOn w:val="Absatz-Standardschriftart"/>
    <w:link w:val="Funotentext"/>
    <w:semiHidden/>
    <w:rsid w:val="006A557A"/>
  </w:style>
  <w:style w:type="character" w:customStyle="1" w:styleId="FuzeilemwZchn">
    <w:name w:val="Fußzeile_mw Zchn"/>
    <w:basedOn w:val="FunotentextZchn1"/>
    <w:link w:val="Fuzeilemw"/>
    <w:rsid w:val="006A557A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AE84E8E4D7B4E9121A9B801609CD0" ma:contentTypeVersion="21" ma:contentTypeDescription="Ein neues Dokument erstellen." ma:contentTypeScope="" ma:versionID="3fc0e3b410bb527dbc650ed8f33113c6">
  <xsd:schema xmlns:xsd="http://www.w3.org/2001/XMLSchema" xmlns:xs="http://www.w3.org/2001/XMLSchema" xmlns:p="http://schemas.microsoft.com/office/2006/metadata/properties" xmlns:ns2="9117e6c6-2791-4eae-bd87-b3d73c160923" xmlns:ns3="15521ff7-07dd-42b9-ac5a-051b48720dc3" targetNamespace="http://schemas.microsoft.com/office/2006/metadata/properties" ma:root="true" ma:fieldsID="14033c0690e7c89aff8bf8bc79dc4ee2" ns2:_="" ns3:_="">
    <xsd:import namespace="9117e6c6-2791-4eae-bd87-b3d73c160923"/>
    <xsd:import namespace="15521ff7-07dd-42b9-ac5a-051b4872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e6c6-2791-4eae-bd87-b3d73c160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26e673-857a-437b-94f3-65bc6703b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1ff7-07dd-42b9-ac5a-051b4872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aaf578-1d67-403e-9131-c71284931f5c}" ma:internalName="TaxCatchAll" ma:showField="CatchAllData" ma:web="15521ff7-07dd-42b9-ac5a-051b48720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7e6c6-2791-4eae-bd87-b3d73c160923">
      <Terms xmlns="http://schemas.microsoft.com/office/infopath/2007/PartnerControls"/>
    </lcf76f155ced4ddcb4097134ff3c332f>
    <TaxCatchAll xmlns="15521ff7-07dd-42b9-ac5a-051b48720dc3" xsi:nil="true"/>
  </documentManagement>
</p:properties>
</file>

<file path=customXml/itemProps1.xml><?xml version="1.0" encoding="utf-8"?>
<ds:datastoreItem xmlns:ds="http://schemas.openxmlformats.org/officeDocument/2006/customXml" ds:itemID="{7DB3899C-60EC-4918-A8B5-E286639FD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756F3-424E-422E-A815-E8C03BEC9DB5}"/>
</file>

<file path=customXml/itemProps3.xml><?xml version="1.0" encoding="utf-8"?>
<ds:datastoreItem xmlns:ds="http://schemas.openxmlformats.org/officeDocument/2006/customXml" ds:itemID="{AAF2EC67-CE8C-4200-AE4B-EA69C4DF6974}"/>
</file>

<file path=customXml/itemProps4.xml><?xml version="1.0" encoding="utf-8"?>
<ds:datastoreItem xmlns:ds="http://schemas.openxmlformats.org/officeDocument/2006/customXml" ds:itemID="{A5CBE1F3-94BB-4A56-A617-1AA9EAE156AA}"/>
</file>

<file path=docProps/app.xml><?xml version="1.0" encoding="utf-8"?>
<Properties xmlns="http://schemas.openxmlformats.org/officeDocument/2006/extended-properties" xmlns:vt="http://schemas.openxmlformats.org/officeDocument/2006/docPropsVTypes">
  <Template>FF220195</Template>
  <TotalTime>0</TotalTime>
  <Pages>8</Pages>
  <Words>1637</Words>
  <Characters>10314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QMP FGDA</vt:lpstr>
    </vt:vector>
  </TitlesOfParts>
  <Company>melchior + wittpohl Ingenieurgesellschaft</Company>
  <LinksUpToDate>false</LinksUpToDate>
  <CharactersWithSpaces>11928</CharactersWithSpaces>
  <SharedDoc>false</SharedDoc>
  <HLinks>
    <vt:vector size="288" baseType="variant"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_Toc379880728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_Toc379880727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_Toc379880726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_Toc379880725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_Toc379880724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_Toc379880723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_Toc379880722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_Toc379880721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_Toc379880720</vt:lpwstr>
      </vt:variant>
      <vt:variant>
        <vt:i4>1638453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_Toc379880719</vt:lpwstr>
      </vt:variant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_Toc379880718</vt:lpwstr>
      </vt:variant>
      <vt:variant>
        <vt:i4>1638453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_Toc379880717</vt:lpwstr>
      </vt:variant>
      <vt:variant>
        <vt:i4>1638453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_Toc379880716</vt:lpwstr>
      </vt:variant>
      <vt:variant>
        <vt:i4>1638453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_Toc379880715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_Toc379880714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_Toc379880713</vt:lpwstr>
      </vt:variant>
      <vt:variant>
        <vt:i4>1638453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_Toc379880712</vt:lpwstr>
      </vt:variant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_Toc379880711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_Toc379880710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_Toc379880709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_Toc379880708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_Toc379880707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_Toc379880706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_Toc379880705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_Toc379880704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_Toc379880703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_Toc379880702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_Toc379880701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_Toc379880700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_Toc379880699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_Toc379880698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_Toc379880697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_Toc379880696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_Toc379880695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_Toc379880694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_Toc379880693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_Toc379880692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_Toc379880691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_Toc379880690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_Toc379880689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_Toc379880688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_Toc379880687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_Toc379880686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_Toc379880685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_Toc379880684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_Toc379880683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_Toc379880682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_Toc379880681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QMP FGDA</dc:title>
  <dc:creator>Stefan Melchior</dc:creator>
  <cp:lastModifiedBy>Stefan Melchior</cp:lastModifiedBy>
  <cp:revision>7</cp:revision>
  <cp:lastPrinted>2017-06-30T12:45:00Z</cp:lastPrinted>
  <dcterms:created xsi:type="dcterms:W3CDTF">2019-04-09T08:00:00Z</dcterms:created>
  <dcterms:modified xsi:type="dcterms:W3CDTF">2019-04-09T09:10:00Z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46333347</vt:i4>
  </property>
  <property fmtid="{D5CDD505-2E9C-101B-9397-08002B2CF9AE}" pid="3" name="ContentTypeId">
    <vt:lpwstr>0x0101003ECAE84E8E4D7B4E9121A9B801609CD0</vt:lpwstr>
  </property>
</Properties>
</file>