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96" w:rsidRDefault="00B80196">
      <w:pPr>
        <w:pStyle w:val="Deckblatt16"/>
      </w:pPr>
    </w:p>
    <w:p w:rsidR="00B80196" w:rsidRPr="001E22B9" w:rsidRDefault="004D64BA">
      <w:pPr>
        <w:pStyle w:val="Deckblatt16"/>
      </w:pPr>
      <w:r w:rsidRPr="001E22B9">
        <w:t>Örtlichkeit Deponiebaumaßnahme</w:t>
      </w:r>
    </w:p>
    <w:p w:rsidR="00B80196" w:rsidRPr="001E22B9" w:rsidRDefault="004D64BA">
      <w:pPr>
        <w:pStyle w:val="Deckblatt16"/>
      </w:pPr>
      <w:r w:rsidRPr="001E22B9">
        <w:t>Art / Gegenstand der zu prüfenden Abdichtungsmaßnahme</w:t>
      </w:r>
    </w:p>
    <w:p w:rsidR="00B80196" w:rsidRPr="001E22B9" w:rsidRDefault="00B80196">
      <w:pPr>
        <w:pStyle w:val="Deckblatt14"/>
      </w:pPr>
    </w:p>
    <w:p w:rsidR="00B80196" w:rsidRPr="001E22B9" w:rsidRDefault="00B80196">
      <w:pPr>
        <w:pStyle w:val="Deckblatt14"/>
      </w:pPr>
      <w:r w:rsidRPr="001E22B9">
        <w:t>Qualitätsmanagementplan Boden</w:t>
      </w:r>
    </w:p>
    <w:p w:rsidR="00B80196" w:rsidRDefault="001615C8">
      <w:pPr>
        <w:pStyle w:val="Deckblatt14"/>
      </w:pPr>
      <w:r w:rsidRPr="001E22B9">
        <w:t>(Version 1.</w:t>
      </w:r>
      <w:r w:rsidR="00BF342C" w:rsidRPr="001E22B9">
        <w:t>0</w:t>
      </w:r>
      <w:r w:rsidR="00B80196" w:rsidRPr="001E22B9">
        <w:t>)</w:t>
      </w:r>
    </w:p>
    <w:p w:rsidR="001E22B9" w:rsidRDefault="001E22B9">
      <w:pPr>
        <w:pStyle w:val="Deckblatt14"/>
      </w:pPr>
    </w:p>
    <w:p w:rsidR="001E22B9" w:rsidRDefault="008C63F6" w:rsidP="008C63F6">
      <w:pPr>
        <w:pStyle w:val="Deckblatt14"/>
        <w:ind w:left="1134"/>
        <w:jc w:val="left"/>
        <w:rPr>
          <w:sz w:val="24"/>
        </w:rPr>
      </w:pPr>
      <w:r>
        <w:rPr>
          <w:sz w:val="24"/>
        </w:rPr>
        <w:t>Teil A</w:t>
      </w:r>
      <w:r>
        <w:rPr>
          <w:sz w:val="24"/>
        </w:rPr>
        <w:tab/>
        <w:t xml:space="preserve">Allgemeine Anforderungen an die Fremdprüfung </w:t>
      </w:r>
    </w:p>
    <w:p w:rsidR="008C63F6" w:rsidRPr="00395E0C" w:rsidRDefault="008C63F6" w:rsidP="001A24BD">
      <w:pPr>
        <w:pStyle w:val="Deckblatt14"/>
        <w:spacing w:before="120"/>
        <w:ind w:left="2126" w:hanging="992"/>
        <w:jc w:val="left"/>
        <w:rPr>
          <w:color w:val="C00000"/>
          <w:sz w:val="24"/>
        </w:rPr>
      </w:pPr>
      <w:r w:rsidRPr="00395E0C">
        <w:rPr>
          <w:color w:val="C00000"/>
          <w:sz w:val="24"/>
        </w:rPr>
        <w:t>Teil B</w:t>
      </w:r>
      <w:r w:rsidRPr="00395E0C">
        <w:rPr>
          <w:color w:val="C00000"/>
          <w:sz w:val="24"/>
        </w:rPr>
        <w:tab/>
        <w:t>Besondere Anforderungen an die Prüfung der Systemko</w:t>
      </w:r>
      <w:r w:rsidRPr="00395E0C">
        <w:rPr>
          <w:color w:val="C00000"/>
          <w:sz w:val="24"/>
        </w:rPr>
        <w:t>m</w:t>
      </w:r>
      <w:r w:rsidRPr="00395E0C">
        <w:rPr>
          <w:color w:val="C00000"/>
          <w:sz w:val="24"/>
        </w:rPr>
        <w:t>ponenten</w:t>
      </w:r>
    </w:p>
    <w:p w:rsidR="00830F71" w:rsidRPr="00395E0C" w:rsidRDefault="008C63F6" w:rsidP="00326496">
      <w:pPr>
        <w:pStyle w:val="Deckblatt14"/>
        <w:tabs>
          <w:tab w:val="left" w:pos="2552"/>
        </w:tabs>
        <w:spacing w:before="120"/>
        <w:ind w:left="2127"/>
        <w:jc w:val="left"/>
        <w:rPr>
          <w:color w:val="C00000"/>
          <w:sz w:val="24"/>
        </w:rPr>
      </w:pPr>
      <w:r w:rsidRPr="00395E0C">
        <w:rPr>
          <w:color w:val="C00000"/>
          <w:sz w:val="24"/>
        </w:rPr>
        <w:t>B2</w:t>
      </w:r>
      <w:r w:rsidRPr="00395E0C">
        <w:rPr>
          <w:color w:val="C00000"/>
          <w:sz w:val="24"/>
        </w:rPr>
        <w:tab/>
      </w:r>
      <w:r w:rsidR="00830F71" w:rsidRPr="00395E0C">
        <w:rPr>
          <w:color w:val="C00000"/>
          <w:sz w:val="24"/>
        </w:rPr>
        <w:t>Oberflächenabdichtung</w:t>
      </w:r>
    </w:p>
    <w:p w:rsidR="00F60729" w:rsidRPr="00395E0C" w:rsidRDefault="00F60729" w:rsidP="00BE2098">
      <w:pPr>
        <w:pStyle w:val="Deckblatt14"/>
        <w:numPr>
          <w:ilvl w:val="0"/>
          <w:numId w:val="25"/>
        </w:numPr>
        <w:spacing w:line="240" w:lineRule="auto"/>
        <w:ind w:left="3402" w:hanging="1275"/>
        <w:jc w:val="left"/>
        <w:rPr>
          <w:b w:val="0"/>
          <w:color w:val="C00000"/>
          <w:sz w:val="20"/>
          <w:szCs w:val="20"/>
        </w:rPr>
      </w:pPr>
      <w:r w:rsidRPr="00395E0C">
        <w:rPr>
          <w:b w:val="0"/>
          <w:color w:val="C00000"/>
          <w:sz w:val="20"/>
          <w:szCs w:val="20"/>
        </w:rPr>
        <w:t>Trisoplast</w:t>
      </w:r>
      <w:r w:rsidR="00C54144" w:rsidRPr="00395E0C">
        <w:rPr>
          <w:b w:val="0"/>
          <w:color w:val="C00000"/>
          <w:sz w:val="20"/>
          <w:szCs w:val="20"/>
        </w:rPr>
        <w:t>®-Dichtung</w:t>
      </w:r>
      <w:r w:rsidR="006E7DF8">
        <w:rPr>
          <w:b w:val="0"/>
          <w:color w:val="C00000"/>
          <w:sz w:val="20"/>
          <w:szCs w:val="20"/>
        </w:rPr>
        <w:t xml:space="preserve"> einschl. Auflager</w:t>
      </w:r>
    </w:p>
    <w:p w:rsidR="00C54144" w:rsidRDefault="00C54144" w:rsidP="006D07FB">
      <w:pPr>
        <w:pStyle w:val="Deckblatt14"/>
      </w:pPr>
    </w:p>
    <w:p w:rsidR="00BE2098" w:rsidRDefault="00BE2098" w:rsidP="006D07FB">
      <w:pPr>
        <w:pStyle w:val="Deckblatt14"/>
      </w:pPr>
    </w:p>
    <w:p w:rsidR="00BE2098" w:rsidRDefault="00BE2098" w:rsidP="006D07FB">
      <w:pPr>
        <w:pStyle w:val="Deckblatt14"/>
      </w:pPr>
    </w:p>
    <w:p w:rsidR="00BE2098" w:rsidRDefault="00BE2098" w:rsidP="006D07FB">
      <w:pPr>
        <w:pStyle w:val="Deckblatt14"/>
      </w:pPr>
    </w:p>
    <w:p w:rsidR="00BE2098" w:rsidRDefault="00BE2098" w:rsidP="006D07FB">
      <w:pPr>
        <w:pStyle w:val="Deckblatt14"/>
      </w:pPr>
    </w:p>
    <w:p w:rsidR="00BE2098" w:rsidRDefault="00BE2098" w:rsidP="006D07FB">
      <w:pPr>
        <w:pStyle w:val="Deckblatt14"/>
      </w:pPr>
    </w:p>
    <w:p w:rsidR="00BE2098" w:rsidRDefault="00BE2098" w:rsidP="006D07FB">
      <w:pPr>
        <w:pStyle w:val="Deckblatt14"/>
      </w:pPr>
    </w:p>
    <w:p w:rsidR="00BE2098" w:rsidRDefault="00BE2098" w:rsidP="006D07FB">
      <w:pPr>
        <w:pStyle w:val="Deckblatt14"/>
      </w:pPr>
    </w:p>
    <w:p w:rsidR="00BE2098" w:rsidRPr="001E22B9" w:rsidRDefault="00BE2098" w:rsidP="006D07FB">
      <w:pPr>
        <w:pStyle w:val="Deckblatt14"/>
      </w:pPr>
    </w:p>
    <w:p w:rsidR="00B80196" w:rsidRPr="001E22B9" w:rsidRDefault="00BF342C">
      <w:pPr>
        <w:pStyle w:val="Deckblatt14"/>
        <w:rPr>
          <w:b w:val="0"/>
          <w:sz w:val="22"/>
          <w:szCs w:val="22"/>
        </w:rPr>
      </w:pPr>
      <w:r w:rsidRPr="001E22B9">
        <w:rPr>
          <w:b w:val="0"/>
          <w:sz w:val="22"/>
          <w:szCs w:val="22"/>
        </w:rPr>
        <w:t>Ort</w:t>
      </w:r>
      <w:r w:rsidR="00527C27" w:rsidRPr="001E22B9">
        <w:rPr>
          <w:b w:val="0"/>
          <w:sz w:val="22"/>
          <w:szCs w:val="22"/>
        </w:rPr>
        <w:t xml:space="preserve">, den </w:t>
      </w:r>
      <w:r w:rsidRPr="001E22B9">
        <w:rPr>
          <w:b w:val="0"/>
          <w:sz w:val="22"/>
          <w:szCs w:val="22"/>
        </w:rPr>
        <w:t>TT</w:t>
      </w:r>
      <w:r w:rsidR="00ED6971" w:rsidRPr="001E22B9">
        <w:rPr>
          <w:b w:val="0"/>
          <w:sz w:val="22"/>
          <w:szCs w:val="22"/>
        </w:rPr>
        <w:t>.</w:t>
      </w:r>
      <w:r w:rsidRPr="001E22B9">
        <w:rPr>
          <w:b w:val="0"/>
          <w:sz w:val="22"/>
          <w:szCs w:val="22"/>
        </w:rPr>
        <w:t>MM</w:t>
      </w:r>
      <w:r w:rsidR="00ED6971" w:rsidRPr="001E22B9">
        <w:rPr>
          <w:b w:val="0"/>
          <w:sz w:val="22"/>
          <w:szCs w:val="22"/>
        </w:rPr>
        <w:t>.</w:t>
      </w:r>
      <w:r w:rsidRPr="001E22B9">
        <w:rPr>
          <w:b w:val="0"/>
          <w:sz w:val="22"/>
          <w:szCs w:val="22"/>
        </w:rPr>
        <w:t>JJJJ</w:t>
      </w:r>
    </w:p>
    <w:p w:rsidR="000A7D96" w:rsidRPr="001E22B9" w:rsidRDefault="000A7D96">
      <w:pPr>
        <w:pStyle w:val="Deckblatt14"/>
        <w:rPr>
          <w:b w:val="0"/>
          <w:sz w:val="22"/>
          <w:szCs w:val="22"/>
        </w:rPr>
      </w:pPr>
    </w:p>
    <w:p w:rsidR="00B80196" w:rsidRDefault="009C6395">
      <w:pPr>
        <w:pStyle w:val="Deckblatt14"/>
        <w:rPr>
          <w:b w:val="0"/>
          <w:sz w:val="20"/>
          <w:szCs w:val="20"/>
        </w:rPr>
      </w:pPr>
      <w:r w:rsidRPr="001E22B9">
        <w:rPr>
          <w:b w:val="0"/>
          <w:sz w:val="20"/>
          <w:szCs w:val="20"/>
        </w:rPr>
        <w:t xml:space="preserve">Dieser QMP umfasst </w:t>
      </w:r>
      <w:r w:rsidR="006D07FB" w:rsidRPr="001E22B9">
        <w:rPr>
          <w:b w:val="0"/>
          <w:sz w:val="20"/>
          <w:szCs w:val="20"/>
        </w:rPr>
        <w:t>das Deckbla</w:t>
      </w:r>
      <w:r w:rsidR="00ED6971" w:rsidRPr="001E22B9">
        <w:rPr>
          <w:b w:val="0"/>
          <w:sz w:val="20"/>
          <w:szCs w:val="20"/>
        </w:rPr>
        <w:t xml:space="preserve">tt, das Inhaltsverzeichnis und </w:t>
      </w:r>
      <w:r w:rsidR="001E22B9" w:rsidRPr="001E22B9">
        <w:rPr>
          <w:b w:val="0"/>
          <w:sz w:val="20"/>
          <w:szCs w:val="20"/>
        </w:rPr>
        <w:t>***</w:t>
      </w:r>
      <w:r w:rsidR="00B80196" w:rsidRPr="009C6395">
        <w:rPr>
          <w:b w:val="0"/>
          <w:sz w:val="20"/>
          <w:szCs w:val="20"/>
        </w:rPr>
        <w:t xml:space="preserve"> Textseiten. Er darf nur ungekürzt an Dritte weiter gegeben werden.</w:t>
      </w:r>
    </w:p>
    <w:p w:rsidR="00B80196" w:rsidRDefault="00B80196">
      <w:pPr>
        <w:pStyle w:val="Deckblatt14"/>
        <w:sectPr w:rsidR="00B80196">
          <w:headerReference w:type="default" r:id="rId9"/>
          <w:footerReference w:type="default" r:id="rId10"/>
          <w:pgSz w:w="11906" w:h="16838"/>
          <w:pgMar w:top="1417" w:right="1417" w:bottom="1134" w:left="1417" w:header="708" w:footer="708" w:gutter="0"/>
          <w:pgNumType w:fmt="upperRoman" w:start="1"/>
          <w:cols w:space="708"/>
          <w:docGrid w:linePitch="360"/>
        </w:sectPr>
      </w:pPr>
    </w:p>
    <w:p w:rsidR="00B80196" w:rsidRDefault="00E01812">
      <w:pPr>
        <w:pStyle w:val="berschriftInhalt"/>
      </w:pPr>
      <w:r>
        <w:lastRenderedPageBreak/>
        <w:t>Inhaltsverzeichnis</w:t>
      </w:r>
      <w:bookmarkStart w:id="0" w:name="_GoBack"/>
      <w:bookmarkEnd w:id="0"/>
    </w:p>
    <w:p w:rsidR="007C1972" w:rsidRDefault="00E01812">
      <w:pPr>
        <w:pStyle w:val="Verzeichnis1"/>
        <w:rPr>
          <w:rFonts w:asciiTheme="minorHAnsi" w:eastAsiaTheme="minorEastAsia" w:hAnsiTheme="minorHAnsi" w:cstheme="minorBidi"/>
          <w:szCs w:val="22"/>
          <w:lang w:eastAsia="de-DE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891247" w:history="1">
        <w:r w:rsidR="007C1972" w:rsidRPr="00B549DC">
          <w:rPr>
            <w:rStyle w:val="Hyperlink"/>
          </w:rPr>
          <w:t>Teil B</w:t>
        </w:r>
        <w:r w:rsidR="007C1972"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="007C1972" w:rsidRPr="00B549DC">
          <w:rPr>
            <w:rStyle w:val="Hyperlink"/>
          </w:rPr>
          <w:t>Besondere Anforderungen an die Fremprüfung der Systemkomponenten</w:t>
        </w:r>
        <w:r w:rsidR="007C1972">
          <w:rPr>
            <w:webHidden/>
          </w:rPr>
          <w:tab/>
        </w:r>
        <w:r w:rsidR="007C1972">
          <w:rPr>
            <w:webHidden/>
          </w:rPr>
          <w:fldChar w:fldCharType="begin"/>
        </w:r>
        <w:r w:rsidR="007C1972">
          <w:rPr>
            <w:webHidden/>
          </w:rPr>
          <w:instrText xml:space="preserve"> PAGEREF _Toc5891247 \h </w:instrText>
        </w:r>
        <w:r w:rsidR="007C1972">
          <w:rPr>
            <w:webHidden/>
          </w:rPr>
        </w:r>
        <w:r w:rsidR="007C1972">
          <w:rPr>
            <w:webHidden/>
          </w:rPr>
          <w:fldChar w:fldCharType="separate"/>
        </w:r>
        <w:r w:rsidR="007C1972">
          <w:rPr>
            <w:webHidden/>
          </w:rPr>
          <w:t>1</w:t>
        </w:r>
        <w:r w:rsidR="007C1972">
          <w:rPr>
            <w:webHidden/>
          </w:rPr>
          <w:fldChar w:fldCharType="end"/>
        </w:r>
      </w:hyperlink>
    </w:p>
    <w:p w:rsidR="007C1972" w:rsidRDefault="007C1972">
      <w:pPr>
        <w:pStyle w:val="Verzeichnis1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891248" w:history="1">
        <w:r w:rsidRPr="00B549DC">
          <w:rPr>
            <w:rStyle w:val="Hyperlink"/>
          </w:rPr>
          <w:t>B2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B549DC">
          <w:rPr>
            <w:rStyle w:val="Hyperlink"/>
          </w:rPr>
          <w:t xml:space="preserve"> Oberflächenabdichtung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1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891249" w:history="1">
        <w:r w:rsidRPr="00B549DC">
          <w:rPr>
            <w:rStyle w:val="Hyperlink"/>
          </w:rPr>
          <w:t>11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B549DC">
          <w:rPr>
            <w:rStyle w:val="Hyperlink"/>
          </w:rPr>
          <w:t>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2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891250" w:history="1">
        <w:r w:rsidRPr="00B549DC">
          <w:rPr>
            <w:rStyle w:val="Hyperlink"/>
          </w:rPr>
          <w:t>11.1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B549DC">
          <w:rPr>
            <w:rStyle w:val="Hyperlink"/>
          </w:rPr>
          <w:t>Dichtungsauflager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1" w:history="1">
        <w:r w:rsidRPr="00B549DC">
          <w:rPr>
            <w:rStyle w:val="Hyperlink"/>
          </w:rPr>
          <w:t>11.1.1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Anforderungen Dichtungsauflager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2" w:history="1">
        <w:r w:rsidRPr="00B549DC">
          <w:rPr>
            <w:rStyle w:val="Hyperlink"/>
          </w:rPr>
          <w:t>11.1.2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Eignungsprüfung Dichtungsauflager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3" w:history="1">
        <w:r w:rsidRPr="00B549DC">
          <w:rPr>
            <w:rStyle w:val="Hyperlink"/>
          </w:rPr>
          <w:t>11.1.3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Probefeld Dichtungsauflager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4" w:history="1">
        <w:r w:rsidRPr="00B549DC">
          <w:rPr>
            <w:rStyle w:val="Hyperlink"/>
          </w:rPr>
          <w:t>11.1.4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Eingangsprüfungen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5" w:history="1">
        <w:r w:rsidRPr="00B549DC">
          <w:rPr>
            <w:rStyle w:val="Hyperlink"/>
          </w:rPr>
          <w:t>11.1.5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Baubegleitende Prüfungen Dichtungsauflager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2"/>
        <w:rPr>
          <w:rFonts w:asciiTheme="minorHAnsi" w:eastAsiaTheme="minorEastAsia" w:hAnsiTheme="minorHAnsi" w:cstheme="minorBidi"/>
          <w:szCs w:val="22"/>
          <w:lang w:eastAsia="de-DE"/>
        </w:rPr>
      </w:pPr>
      <w:hyperlink w:anchor="_Toc5891256" w:history="1">
        <w:r w:rsidRPr="00B549DC">
          <w:rPr>
            <w:rStyle w:val="Hyperlink"/>
          </w:rPr>
          <w:t>11.2</w:t>
        </w:r>
        <w:r>
          <w:rPr>
            <w:rFonts w:asciiTheme="minorHAnsi" w:eastAsiaTheme="minorEastAsia" w:hAnsiTheme="minorHAnsi" w:cstheme="minorBidi"/>
            <w:szCs w:val="22"/>
            <w:lang w:eastAsia="de-DE"/>
          </w:rPr>
          <w:tab/>
        </w:r>
        <w:r w:rsidRPr="00B549DC">
          <w:rPr>
            <w:rStyle w:val="Hyperlink"/>
          </w:rPr>
          <w:t>Trisoplast</w:t>
        </w:r>
        <w:r w:rsidRPr="00B549DC">
          <w:rPr>
            <w:rStyle w:val="Hyperlink"/>
            <w:rFonts w:ascii="Calibri" w:hAnsi="Calibri" w:cs="Calibri"/>
          </w:rPr>
          <w:t>®-Dichtung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7" w:history="1">
        <w:r w:rsidRPr="00B549DC">
          <w:rPr>
            <w:rStyle w:val="Hyperlink"/>
          </w:rPr>
          <w:t>11.2.1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Probefeld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8" w:history="1">
        <w:r w:rsidRPr="00B549DC">
          <w:rPr>
            <w:rStyle w:val="Hyperlink"/>
          </w:rPr>
          <w:t>11.2.2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Eingangsprüfungen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C1972" w:rsidRDefault="007C1972">
      <w:pPr>
        <w:pStyle w:val="Verzeichnis3"/>
        <w:rPr>
          <w:rFonts w:asciiTheme="minorHAnsi" w:eastAsiaTheme="minorEastAsia" w:hAnsiTheme="minorHAnsi" w:cstheme="minorBidi"/>
          <w:lang w:eastAsia="de-DE"/>
        </w:rPr>
      </w:pPr>
      <w:hyperlink w:anchor="_Toc5891259" w:history="1">
        <w:r w:rsidRPr="00B549DC">
          <w:rPr>
            <w:rStyle w:val="Hyperlink"/>
          </w:rPr>
          <w:t>11.2.3</w:t>
        </w:r>
        <w:r>
          <w:rPr>
            <w:rFonts w:asciiTheme="minorHAnsi" w:eastAsiaTheme="minorEastAsia" w:hAnsiTheme="minorHAnsi" w:cstheme="minorBidi"/>
            <w:lang w:eastAsia="de-DE"/>
          </w:rPr>
          <w:tab/>
        </w:r>
        <w:r w:rsidRPr="00B549DC">
          <w:rPr>
            <w:rStyle w:val="Hyperlink"/>
          </w:rPr>
          <w:t>Baubegleitende Prüfungen Trisoplast</w:t>
        </w:r>
        <w:r w:rsidRPr="00B549DC">
          <w:rPr>
            <w:rStyle w:val="Hyperlink"/>
            <w:vertAlign w:val="superscript"/>
          </w:rPr>
          <w:t>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_Toc5891259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140FB" w:rsidRDefault="00E01812">
      <w:pPr>
        <w:spacing w:line="240" w:lineRule="auto"/>
        <w:jc w:val="left"/>
        <w:rPr>
          <w:noProof/>
          <w:szCs w:val="28"/>
        </w:rPr>
        <w:sectPr w:rsidR="001140FB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134" w:left="1417" w:header="708" w:footer="708" w:gutter="0"/>
          <w:pgNumType w:fmt="upperRoman" w:start="1"/>
          <w:cols w:space="708"/>
          <w:docGrid w:linePitch="360"/>
        </w:sectPr>
      </w:pPr>
      <w:r>
        <w:rPr>
          <w:noProof/>
          <w:szCs w:val="28"/>
        </w:rPr>
        <w:fldChar w:fldCharType="end"/>
      </w:r>
    </w:p>
    <w:p w:rsidR="001A24BD" w:rsidRDefault="001A24BD" w:rsidP="008E7545">
      <w:pPr>
        <w:pStyle w:val="berschrift1"/>
        <w:numPr>
          <w:ilvl w:val="0"/>
          <w:numId w:val="0"/>
        </w:numPr>
        <w:ind w:left="1418" w:hanging="1418"/>
        <w:rPr>
          <w:noProof/>
          <w:szCs w:val="28"/>
        </w:rPr>
      </w:pPr>
      <w:bookmarkStart w:id="1" w:name="_Toc310849022"/>
      <w:bookmarkStart w:id="2" w:name="_Toc5891247"/>
      <w:r>
        <w:rPr>
          <w:noProof/>
          <w:szCs w:val="28"/>
        </w:rPr>
        <w:t>Teil B</w:t>
      </w:r>
      <w:r>
        <w:rPr>
          <w:noProof/>
          <w:szCs w:val="28"/>
        </w:rPr>
        <w:tab/>
        <w:t>Besondere Anforderungen an die Fremprüfung der Systemkomponenten</w:t>
      </w:r>
      <w:bookmarkEnd w:id="2"/>
    </w:p>
    <w:p w:rsidR="00FB7D92" w:rsidRDefault="00395E0C" w:rsidP="00395E0C">
      <w:pPr>
        <w:pStyle w:val="berschrift1"/>
        <w:numPr>
          <w:ilvl w:val="0"/>
          <w:numId w:val="0"/>
        </w:numPr>
        <w:rPr>
          <w:noProof/>
          <w:szCs w:val="28"/>
        </w:rPr>
      </w:pPr>
      <w:bookmarkStart w:id="3" w:name="_Toc5891248"/>
      <w:r>
        <w:rPr>
          <w:noProof/>
          <w:szCs w:val="28"/>
        </w:rPr>
        <w:t>B2</w:t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="00FB7D92" w:rsidRPr="001A24BD">
        <w:rPr>
          <w:noProof/>
          <w:szCs w:val="28"/>
        </w:rPr>
        <w:t>Oberflächenabdichtung</w:t>
      </w:r>
      <w:bookmarkEnd w:id="1"/>
      <w:bookmarkEnd w:id="3"/>
    </w:p>
    <w:p w:rsidR="00BE2098" w:rsidRDefault="00BE2098" w:rsidP="00BE2098">
      <w:pPr>
        <w:pStyle w:val="Textabsatz"/>
        <w:tabs>
          <w:tab w:val="left" w:pos="1418"/>
        </w:tabs>
        <w:rPr>
          <w:b/>
          <w:sz w:val="24"/>
        </w:rPr>
      </w:pPr>
      <w:r w:rsidRPr="00BE2098">
        <w:rPr>
          <w:b/>
          <w:sz w:val="24"/>
        </w:rPr>
        <w:t>B 2.11</w:t>
      </w:r>
      <w:r w:rsidRPr="00BE2098">
        <w:rPr>
          <w:b/>
          <w:sz w:val="24"/>
        </w:rPr>
        <w:tab/>
        <w:t>Trisoplast-Dichtung einschließlich Auflager</w:t>
      </w:r>
    </w:p>
    <w:p w:rsidR="00BE2098" w:rsidRPr="00BE2098" w:rsidRDefault="00BE2098" w:rsidP="00BE2098">
      <w:pPr>
        <w:pStyle w:val="Textabsatz"/>
        <w:tabs>
          <w:tab w:val="left" w:pos="1418"/>
        </w:tabs>
        <w:rPr>
          <w:b/>
          <w:sz w:val="24"/>
        </w:rPr>
      </w:pPr>
      <w:r>
        <w:rPr>
          <w:b/>
          <w:sz w:val="24"/>
        </w:rPr>
        <w:t>___________________________________________________________________</w:t>
      </w:r>
    </w:p>
    <w:p w:rsidR="00E86717" w:rsidRDefault="003862E1" w:rsidP="00E86717">
      <w:pPr>
        <w:pStyle w:val="berschrift1"/>
      </w:pPr>
      <w:bookmarkStart w:id="4" w:name="_Toc264275437"/>
      <w:bookmarkStart w:id="5" w:name="_Toc310849029"/>
      <w:bookmarkStart w:id="6" w:name="_Toc5891249"/>
      <w:r>
        <w:t>Trisoplast</w:t>
      </w:r>
      <w:r w:rsidRPr="00D26D20">
        <w:rPr>
          <w:vertAlign w:val="superscript"/>
        </w:rPr>
        <w:t>®</w:t>
      </w:r>
      <w:bookmarkEnd w:id="6"/>
    </w:p>
    <w:p w:rsidR="00E86717" w:rsidRDefault="00E86717" w:rsidP="00E86717">
      <w:r>
        <w:t>Trisoplast</w:t>
      </w:r>
      <w:r w:rsidRPr="00E86717">
        <w:rPr>
          <w:vertAlign w:val="superscript"/>
        </w:rPr>
        <w:t>®</w:t>
      </w:r>
      <w:r>
        <w:t xml:space="preserve"> ist ein Dichtungsprodukt, für das eine Eignungsbeurteilung der LAGA vorliegt. Die aktuelle Eignungsbeurteilung ist zu beachten und alle dort enthaltenen Prüf- und Inspektion</w:t>
      </w:r>
      <w:r>
        <w:t>s</w:t>
      </w:r>
      <w:r>
        <w:t>leistungen durch die jeweils zuständigen Stellen zu erbringen und zu dokumentieren.</w:t>
      </w:r>
    </w:p>
    <w:p w:rsidR="00FB7D92" w:rsidRDefault="00FB7D92" w:rsidP="003862E1">
      <w:pPr>
        <w:pStyle w:val="berschrift2"/>
      </w:pPr>
      <w:bookmarkStart w:id="7" w:name="_Toc5891250"/>
      <w:r>
        <w:t xml:space="preserve">Dichtungsauflager </w:t>
      </w:r>
      <w:r w:rsidR="00D26D20">
        <w:t>Trisoplast</w:t>
      </w:r>
      <w:r w:rsidR="00D26D20" w:rsidRPr="00D26D20">
        <w:rPr>
          <w:vertAlign w:val="superscript"/>
        </w:rPr>
        <w:t>®</w:t>
      </w:r>
      <w:bookmarkEnd w:id="4"/>
      <w:bookmarkEnd w:id="5"/>
      <w:bookmarkEnd w:id="7"/>
    </w:p>
    <w:p w:rsidR="00FB7D92" w:rsidRDefault="00E86717" w:rsidP="00FB7D92">
      <w:pPr>
        <w:spacing w:after="120"/>
      </w:pPr>
      <w:r>
        <w:t xml:space="preserve">Auf der </w:t>
      </w:r>
      <w:r w:rsidR="007A4C12">
        <w:t>gasgängige</w:t>
      </w:r>
      <w:r>
        <w:t>n</w:t>
      </w:r>
      <w:r w:rsidR="007A4C12">
        <w:t xml:space="preserve"> </w:t>
      </w:r>
      <w:r w:rsidR="00FB7D92">
        <w:t xml:space="preserve">Ausgleichsschicht </w:t>
      </w:r>
      <w:r>
        <w:t xml:space="preserve">ist </w:t>
      </w:r>
      <w:r w:rsidR="007A4C12">
        <w:t>ein Dic</w:t>
      </w:r>
      <w:r w:rsidR="007A4C12">
        <w:t>h</w:t>
      </w:r>
      <w:r w:rsidR="007A4C12">
        <w:t xml:space="preserve">tungsauflager </w:t>
      </w:r>
      <w:r w:rsidR="00FB7D92">
        <w:t xml:space="preserve">für die </w:t>
      </w:r>
      <w:r w:rsidR="00D26D20">
        <w:t>Trisoplast</w:t>
      </w:r>
      <w:r w:rsidR="00D26D20">
        <w:rPr>
          <w:rFonts w:ascii="Calibri" w:hAnsi="Calibri" w:cs="Calibri"/>
        </w:rPr>
        <w:t>®</w:t>
      </w:r>
      <w:r w:rsidR="00FB7D92">
        <w:t>-Dichtung</w:t>
      </w:r>
      <w:r w:rsidR="007A4C12">
        <w:t xml:space="preserve"> einzubauen, welches gleichzeitig a</w:t>
      </w:r>
      <w:r w:rsidR="00FB7D92">
        <w:t>ls Widerlager zum Einbau der folgenden Schic</w:t>
      </w:r>
      <w:r w:rsidR="00FB7D92">
        <w:t>h</w:t>
      </w:r>
      <w:r w:rsidR="00FB7D92">
        <w:t>ten des Oberflächenabdichtungssystems sowie zur Beseitigung von eventuellen Höhendiff</w:t>
      </w:r>
      <w:r w:rsidR="00FB7D92">
        <w:t>e</w:t>
      </w:r>
      <w:r w:rsidR="00FB7D92">
        <w:t>renzen nach der Profilierung</w:t>
      </w:r>
      <w:r w:rsidR="007A4C12">
        <w:t xml:space="preserve"> dient</w:t>
      </w:r>
      <w:r w:rsidR="00FB7D92">
        <w:t>.</w:t>
      </w:r>
    </w:p>
    <w:p w:rsidR="00FB7D92" w:rsidRDefault="00FB7D92" w:rsidP="00060DDF">
      <w:pPr>
        <w:pStyle w:val="berschrift3"/>
      </w:pPr>
      <w:bookmarkStart w:id="8" w:name="_Toc310849030"/>
      <w:bookmarkStart w:id="9" w:name="_Toc5891251"/>
      <w:r>
        <w:t>Anforderungen</w:t>
      </w:r>
      <w:bookmarkEnd w:id="8"/>
      <w:r w:rsidR="00060DDF">
        <w:t xml:space="preserve"> Dichtungsauflager Trisoplast</w:t>
      </w:r>
      <w:r w:rsidR="00060DDF" w:rsidRPr="00D26D20">
        <w:rPr>
          <w:vertAlign w:val="superscript"/>
        </w:rPr>
        <w:t>®</w:t>
      </w:r>
      <w:bookmarkEnd w:id="9"/>
    </w:p>
    <w:p w:rsidR="00FB7D92" w:rsidRDefault="00FB7D92" w:rsidP="00FB7D92">
      <w:r>
        <w:t xml:space="preserve">Es bestehen Anforderungen an die Ebenheit, das zulässige </w:t>
      </w:r>
      <w:proofErr w:type="spellStart"/>
      <w:r>
        <w:t>Gröbstkorn</w:t>
      </w:r>
      <w:proofErr w:type="spellEnd"/>
      <w:r>
        <w:t>, die Tragfähigkeit der Oberkante und die chemische Beschaffenheit de</w:t>
      </w:r>
      <w:r w:rsidR="00B471C2">
        <w:t>s</w:t>
      </w:r>
      <w:r>
        <w:t xml:space="preserve"> </w:t>
      </w:r>
      <w:r w:rsidR="00B471C2">
        <w:t>Dichtungsauflagers</w:t>
      </w:r>
      <w:r>
        <w:t xml:space="preserve">. Die Oberfläche muss frei von scharfen Gegenständen, großen herausragenden Einzelkörnern und Versätzen (max. 2 cm) sein. Die Verdichtung des Planums muss so ausreichend sein, dass </w:t>
      </w:r>
      <w:proofErr w:type="spellStart"/>
      <w:r>
        <w:t>Verleg</w:t>
      </w:r>
      <w:r>
        <w:t>e</w:t>
      </w:r>
      <w:r>
        <w:t>fahrzeuge</w:t>
      </w:r>
      <w:proofErr w:type="spellEnd"/>
      <w:r>
        <w:t xml:space="preserve"> keine Spurrillen erzeugen</w:t>
      </w:r>
      <w:r w:rsidR="00E86717">
        <w:t>.</w:t>
      </w:r>
    </w:p>
    <w:p w:rsidR="00FB7D92" w:rsidRDefault="00FB7D92" w:rsidP="00060DDF">
      <w:pPr>
        <w:pStyle w:val="berschrift3"/>
      </w:pPr>
      <w:bookmarkStart w:id="10" w:name="_Toc310849031"/>
      <w:bookmarkStart w:id="11" w:name="_Toc5891252"/>
      <w:r>
        <w:t>Eignungsprüfung</w:t>
      </w:r>
      <w:bookmarkEnd w:id="10"/>
      <w:r w:rsidR="00060DDF" w:rsidRPr="00060DDF">
        <w:t xml:space="preserve"> </w:t>
      </w:r>
      <w:r w:rsidR="00060DDF">
        <w:t>Dichtungsauflager Trisoplast</w:t>
      </w:r>
      <w:r w:rsidR="00060DDF" w:rsidRPr="00D26D20">
        <w:rPr>
          <w:vertAlign w:val="superscript"/>
        </w:rPr>
        <w:t>®</w:t>
      </w:r>
      <w:bookmarkEnd w:id="11"/>
    </w:p>
    <w:p w:rsidR="00FB7D92" w:rsidRDefault="00FB7D92" w:rsidP="00FB7D92">
      <w:pPr>
        <w:spacing w:after="120"/>
      </w:pPr>
      <w:r>
        <w:t>Der AN der Baumaßnahme legt spätestens zwei Wochen vor Beginn der Arbeiten vollständ</w:t>
      </w:r>
      <w:r>
        <w:t>i</w:t>
      </w:r>
      <w:r>
        <w:t xml:space="preserve">ge </w:t>
      </w:r>
      <w:r w:rsidR="00E86717">
        <w:t xml:space="preserve">und mit der LAGA Eignungsbeurteilung konforme </w:t>
      </w:r>
      <w:r>
        <w:t xml:space="preserve">Unterlagen zum Eignungsnachweis des Materials für </w:t>
      </w:r>
      <w:r w:rsidR="00301A01">
        <w:t>das Dichtungsauflager für Trisoplast</w:t>
      </w:r>
      <w:r w:rsidR="00301A01">
        <w:rPr>
          <w:rFonts w:ascii="Calibri" w:hAnsi="Calibri" w:cs="Calibri"/>
        </w:rPr>
        <w:t>®</w:t>
      </w:r>
      <w:r w:rsidR="00301A01">
        <w:t xml:space="preserve"> </w:t>
      </w:r>
      <w:r>
        <w:t>vor. Die FP-B prüft den vorgelegten Nachweis, nimmt die Böden am Herkunftsort in Augenschein und führt ggf. am Herkunftsort des Materials eigene Bodenansprachen und Probenahmen durch, um stichprobenartig die Unte</w:t>
      </w:r>
      <w:r>
        <w:t>r</w:t>
      </w:r>
      <w:r>
        <w:t xml:space="preserve">suchungen der EP Boden zu kontrollieren. Vor der Anlieferung des Materials muss es von der </w:t>
      </w:r>
      <w:proofErr w:type="spellStart"/>
      <w:r w:rsidR="00301A01">
        <w:t>öBÜ</w:t>
      </w:r>
      <w:proofErr w:type="spellEnd"/>
      <w:r w:rsidR="00301A01">
        <w:t xml:space="preserve"> auf Em</w:t>
      </w:r>
      <w:r w:rsidR="00301A01">
        <w:t>p</w:t>
      </w:r>
      <w:r w:rsidR="00301A01">
        <w:t xml:space="preserve">fehlung der </w:t>
      </w:r>
      <w:r>
        <w:t>FP-B freigegeben werden</w:t>
      </w:r>
      <w:r w:rsidR="0093247F">
        <w:t xml:space="preserve">. </w:t>
      </w:r>
      <w:r>
        <w:t xml:space="preserve">Der Eignungsnachweis </w:t>
      </w:r>
      <w:r w:rsidR="00B471C2">
        <w:t xml:space="preserve">der EP-B enthält die in Tab. </w:t>
      </w:r>
      <w:r w:rsidR="00E86717">
        <w:t>B2.11-1</w:t>
      </w:r>
      <w:r w:rsidR="007C1972">
        <w:t>.1</w:t>
      </w:r>
      <w:r>
        <w:t xml:space="preserve"> aufg</w:t>
      </w:r>
      <w:r>
        <w:t>e</w:t>
      </w:r>
      <w:r>
        <w:t>listeten Unterlagen.</w:t>
      </w: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B7D92" w:rsidTr="00423635">
        <w:trPr>
          <w:cantSplit/>
          <w:tblHeader/>
        </w:trPr>
        <w:tc>
          <w:tcPr>
            <w:tcW w:w="9072" w:type="dxa"/>
            <w:gridSpan w:val="4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B7D92" w:rsidRDefault="00FB7D92" w:rsidP="00E86717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br w:type="page"/>
            </w:r>
            <w:r w:rsidR="00F0051D">
              <w:rPr>
                <w:b/>
                <w:bCs/>
                <w:color w:val="000000"/>
                <w:sz w:val="20"/>
              </w:rPr>
              <w:t xml:space="preserve">Tab. </w:t>
            </w:r>
            <w:r w:rsidR="00E86717">
              <w:rPr>
                <w:b/>
                <w:bCs/>
                <w:color w:val="000000"/>
                <w:sz w:val="20"/>
              </w:rPr>
              <w:t>B2.11-1</w:t>
            </w:r>
            <w:r w:rsidR="007C1972">
              <w:rPr>
                <w:b/>
                <w:bCs/>
                <w:color w:val="000000"/>
                <w:sz w:val="20"/>
              </w:rPr>
              <w:t>.1</w:t>
            </w:r>
            <w:r>
              <w:rPr>
                <w:b/>
                <w:bCs/>
                <w:color w:val="000000"/>
                <w:sz w:val="20"/>
              </w:rPr>
              <w:t xml:space="preserve">: </w:t>
            </w:r>
            <w:r>
              <w:rPr>
                <w:b/>
                <w:bCs/>
                <w:color w:val="000000"/>
                <w:sz w:val="20"/>
              </w:rPr>
              <w:tab/>
              <w:t>Eignungsnachweis Dichtungsauflager</w:t>
            </w:r>
            <w:r w:rsidR="000969DB">
              <w:rPr>
                <w:b/>
                <w:bCs/>
                <w:color w:val="000000"/>
                <w:sz w:val="20"/>
              </w:rPr>
              <w:t xml:space="preserve"> für </w:t>
            </w:r>
            <w:r w:rsidR="000969DB" w:rsidRPr="00D26D20">
              <w:rPr>
                <w:b/>
                <w:bCs/>
                <w:color w:val="000000"/>
                <w:sz w:val="20"/>
              </w:rPr>
              <w:t>Trisoplast</w:t>
            </w:r>
            <w:r w:rsidR="008359EB">
              <w:rPr>
                <w:rFonts w:ascii="Calibri" w:hAnsi="Calibri" w:cs="Calibri"/>
              </w:rPr>
              <w:t>®</w:t>
            </w:r>
          </w:p>
        </w:tc>
      </w:tr>
      <w:tr w:rsidR="00FB7D92" w:rsidTr="00423635">
        <w:trPr>
          <w:cantSplit/>
          <w:tblHeader/>
        </w:trPr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Art / Mindestanzahl der Proben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  <w:tcBorders>
              <w:top w:val="single" w:sz="12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Materialbeschreibung (Herkunft, Genese, petr</w:t>
            </w:r>
            <w:r>
              <w:rPr>
                <w:color w:val="000000"/>
                <w:sz w:val="18"/>
              </w:rPr>
              <w:t>o</w:t>
            </w:r>
            <w:r>
              <w:rPr>
                <w:color w:val="000000"/>
                <w:sz w:val="18"/>
              </w:rPr>
              <w:t>graphische Zusamme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setzung)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EN 932-3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Angabe der Lagerstätte</w:t>
            </w:r>
            <w:r>
              <w:rPr>
                <w:color w:val="000000"/>
                <w:sz w:val="18"/>
              </w:rPr>
              <w:br/>
              <w:t>Angabe der verfügbaren Masse</w:t>
            </w:r>
            <w:r>
              <w:rPr>
                <w:color w:val="000000"/>
                <w:sz w:val="18"/>
              </w:rPr>
              <w:br/>
              <w:t>Probenahmeprotokoll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3338A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Fremdkörper / </w:t>
            </w:r>
            <w:r w:rsidR="003338AC">
              <w:rPr>
                <w:color w:val="000000"/>
                <w:sz w:val="18"/>
              </w:rPr>
              <w:t>Störstoffe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visuell</w:t>
            </w:r>
          </w:p>
        </w:tc>
        <w:tc>
          <w:tcPr>
            <w:tcW w:w="2268" w:type="dxa"/>
          </w:tcPr>
          <w:p w:rsidR="00FB7D92" w:rsidRDefault="005A49AB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keine</w:t>
            </w:r>
          </w:p>
        </w:tc>
        <w:tc>
          <w:tcPr>
            <w:tcW w:w="2268" w:type="dxa"/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kontinuierlich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Korngrößenverteilung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</w:p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Siebung nach nassem Abtrennen der Feinteile</w:t>
            </w:r>
          </w:p>
        </w:tc>
        <w:tc>
          <w:tcPr>
            <w:tcW w:w="2268" w:type="dxa"/>
          </w:tcPr>
          <w:p w:rsidR="00FB7D92" w:rsidRDefault="000469C8" w:rsidP="00852079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Sieblinienband nach </w:t>
            </w:r>
            <w:proofErr w:type="spellStart"/>
            <w:r>
              <w:rPr>
                <w:color w:val="000000"/>
                <w:sz w:val="18"/>
              </w:rPr>
              <w:t>Nr</w:t>
            </w:r>
            <w:proofErr w:type="spellEnd"/>
            <w:r>
              <w:rPr>
                <w:color w:val="000000"/>
                <w:sz w:val="18"/>
              </w:rPr>
              <w:t xml:space="preserve"> 2.1.5 der Eignungsbeurte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lung Trisoplast</w:t>
            </w:r>
            <w:r w:rsidR="008359EB"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br/>
            </w:r>
            <w:proofErr w:type="spellStart"/>
            <w:r>
              <w:rPr>
                <w:color w:val="000000"/>
                <w:sz w:val="18"/>
              </w:rPr>
              <w:t>Größtkorn</w:t>
            </w:r>
            <w:proofErr w:type="spellEnd"/>
            <w:r>
              <w:rPr>
                <w:color w:val="000000"/>
                <w:sz w:val="18"/>
              </w:rPr>
              <w:t xml:space="preserve"> ≤ 32 mm mit </w:t>
            </w:r>
            <w:proofErr w:type="spellStart"/>
            <w:r>
              <w:rPr>
                <w:color w:val="000000"/>
                <w:sz w:val="18"/>
              </w:rPr>
              <w:t>Überkorn</w:t>
            </w:r>
            <w:proofErr w:type="spellEnd"/>
            <w:r>
              <w:rPr>
                <w:color w:val="000000"/>
                <w:sz w:val="18"/>
              </w:rPr>
              <w:t xml:space="preserve"> ≤ 5 Masse-% bis max. 45 mm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proben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Kornstabilität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Korngrößenverteilung nach </w:t>
            </w:r>
            <w:proofErr w:type="spellStart"/>
            <w:r>
              <w:rPr>
                <w:color w:val="000000"/>
                <w:sz w:val="18"/>
              </w:rPr>
              <w:t>Proctorversuch</w:t>
            </w:r>
            <w:proofErr w:type="spellEnd"/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stabil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Proctorversuch</w:t>
            </w:r>
            <w:proofErr w:type="spellEnd"/>
          </w:p>
        </w:tc>
        <w:tc>
          <w:tcPr>
            <w:tcW w:w="2268" w:type="dxa"/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18127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2268" w:type="dxa"/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 w:right="-273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18121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&lt; </w:t>
            </w:r>
            <w:proofErr w:type="spellStart"/>
            <w:r>
              <w:rPr>
                <w:sz w:val="18"/>
              </w:rPr>
              <w:t>opt</w:t>
            </w:r>
            <w:proofErr w:type="spellEnd"/>
            <w:r>
              <w:rPr>
                <w:sz w:val="18"/>
              </w:rPr>
              <w:t>. Wassergehalt (</w:t>
            </w:r>
            <w:proofErr w:type="spellStart"/>
            <w:r>
              <w:rPr>
                <w:sz w:val="18"/>
              </w:rPr>
              <w:t>w</w:t>
            </w:r>
            <w:r>
              <w:rPr>
                <w:sz w:val="18"/>
                <w:vertAlign w:val="subscript"/>
              </w:rPr>
              <w:t>Pr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direkter Scherversuch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18137-3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gem. Standsicherheit</w:t>
            </w:r>
            <w:r>
              <w:rPr>
                <w:sz w:val="18"/>
              </w:rPr>
              <w:t>s</w:t>
            </w:r>
            <w:r>
              <w:rPr>
                <w:sz w:val="18"/>
              </w:rPr>
              <w:t>nachweis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Glühverlust</w:t>
            </w:r>
          </w:p>
          <w:p w:rsidR="00FB7D92" w:rsidRDefault="00FB7D92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(alternativ: TOC)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18128</w:t>
            </w:r>
          </w:p>
          <w:p w:rsidR="00FB7D92" w:rsidRDefault="00FB7D92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(DIN ISO 10694)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≤ 3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</w:t>
            </w:r>
          </w:p>
          <w:p w:rsidR="00FB7D92" w:rsidRDefault="00852079" w:rsidP="00423635">
            <w:pPr>
              <w:spacing w:before="60" w:after="40" w:line="240" w:lineRule="auto"/>
              <w:jc w:val="left"/>
              <w:rPr>
                <w:color w:val="00000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 xml:space="preserve">(TOC </w:t>
            </w:r>
            <w:r w:rsidR="00FB7D92">
              <w:rPr>
                <w:color w:val="000000"/>
                <w:sz w:val="18"/>
              </w:rPr>
              <w:t>≤ 1</w:t>
            </w:r>
            <w:r w:rsidR="00301A01">
              <w:rPr>
                <w:color w:val="000000"/>
                <w:sz w:val="18"/>
              </w:rPr>
              <w:t>,5</w:t>
            </w:r>
            <w:r w:rsidR="00FB7D92">
              <w:rPr>
                <w:color w:val="000000"/>
                <w:sz w:val="18"/>
              </w:rPr>
              <w:t xml:space="preserve"> </w:t>
            </w:r>
            <w:proofErr w:type="spellStart"/>
            <w:r w:rsidR="00FB7D92">
              <w:rPr>
                <w:color w:val="000000"/>
                <w:sz w:val="18"/>
              </w:rPr>
              <w:t>Gew</w:t>
            </w:r>
            <w:proofErr w:type="spellEnd"/>
            <w:r w:rsidR="00FB7D92">
              <w:rPr>
                <w:color w:val="000000"/>
                <w:sz w:val="18"/>
              </w:rPr>
              <w:t>.-%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Kalkgehalt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18129</w:t>
            </w:r>
          </w:p>
        </w:tc>
        <w:tc>
          <w:tcPr>
            <w:tcW w:w="2268" w:type="dxa"/>
          </w:tcPr>
          <w:p w:rsidR="00FB7D92" w:rsidRDefault="00E330D6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3</w:t>
            </w:r>
            <w:r w:rsidR="00FB7D92">
              <w:rPr>
                <w:color w:val="000000"/>
                <w:sz w:val="18"/>
              </w:rPr>
              <w:t xml:space="preserve">0 </w:t>
            </w:r>
            <w:proofErr w:type="spellStart"/>
            <w:r w:rsidR="00FB7D92">
              <w:rPr>
                <w:color w:val="000000"/>
                <w:sz w:val="18"/>
              </w:rPr>
              <w:t>Gew</w:t>
            </w:r>
            <w:proofErr w:type="spellEnd"/>
            <w:r w:rsidR="00FB7D92">
              <w:rPr>
                <w:color w:val="000000"/>
                <w:sz w:val="18"/>
              </w:rPr>
              <w:t>.-%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pH-Wert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ISO 10390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12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DA340A" w:rsidTr="00423635">
        <w:trPr>
          <w:cantSplit/>
          <w:trHeight w:val="340"/>
        </w:trPr>
        <w:tc>
          <w:tcPr>
            <w:tcW w:w="2268" w:type="dxa"/>
          </w:tcPr>
          <w:p w:rsidR="00DA340A" w:rsidRPr="00DA340A" w:rsidRDefault="00DA340A" w:rsidP="00301A01">
            <w:pPr>
              <w:jc w:val="left"/>
              <w:rPr>
                <w:sz w:val="18"/>
                <w:szCs w:val="18"/>
              </w:rPr>
            </w:pPr>
            <w:r w:rsidRPr="00DA340A">
              <w:rPr>
                <w:sz w:val="18"/>
                <w:szCs w:val="18"/>
              </w:rPr>
              <w:t>Schadstoffgehalte in Fes</w:t>
            </w:r>
            <w:r w:rsidRPr="00DA340A">
              <w:rPr>
                <w:sz w:val="18"/>
                <w:szCs w:val="18"/>
              </w:rPr>
              <w:t>t</w:t>
            </w:r>
            <w:r w:rsidRPr="00DA340A">
              <w:rPr>
                <w:sz w:val="18"/>
                <w:szCs w:val="18"/>
              </w:rPr>
              <w:t xml:space="preserve">stoff und </w:t>
            </w:r>
            <w:proofErr w:type="spellStart"/>
            <w:r w:rsidRPr="00DA340A">
              <w:rPr>
                <w:sz w:val="18"/>
                <w:szCs w:val="18"/>
              </w:rPr>
              <w:t>Eluat</w:t>
            </w:r>
            <w:proofErr w:type="spellEnd"/>
          </w:p>
        </w:tc>
        <w:tc>
          <w:tcPr>
            <w:tcW w:w="2268" w:type="dxa"/>
          </w:tcPr>
          <w:p w:rsidR="00DA340A" w:rsidRPr="00DA340A" w:rsidRDefault="00DA340A" w:rsidP="006D7E23">
            <w:pPr>
              <w:rPr>
                <w:sz w:val="18"/>
                <w:szCs w:val="18"/>
              </w:rPr>
            </w:pPr>
            <w:r w:rsidRPr="00DA340A">
              <w:rPr>
                <w:sz w:val="18"/>
                <w:szCs w:val="18"/>
              </w:rPr>
              <w:t>DepV</w:t>
            </w:r>
          </w:p>
        </w:tc>
        <w:tc>
          <w:tcPr>
            <w:tcW w:w="2268" w:type="dxa"/>
          </w:tcPr>
          <w:p w:rsidR="00DA340A" w:rsidRPr="00DA340A" w:rsidRDefault="00DA340A" w:rsidP="006D7E23">
            <w:pPr>
              <w:rPr>
                <w:sz w:val="18"/>
                <w:szCs w:val="18"/>
              </w:rPr>
            </w:pPr>
            <w:r w:rsidRPr="00DA340A">
              <w:rPr>
                <w:sz w:val="18"/>
                <w:szCs w:val="18"/>
              </w:rPr>
              <w:t>DepV</w:t>
            </w:r>
            <w:r w:rsidR="00A175CB">
              <w:rPr>
                <w:sz w:val="18"/>
                <w:szCs w:val="18"/>
              </w:rPr>
              <w:t>, Anhang 3, Tabelle 2, Spalte 9</w:t>
            </w:r>
          </w:p>
        </w:tc>
        <w:tc>
          <w:tcPr>
            <w:tcW w:w="2268" w:type="dxa"/>
          </w:tcPr>
          <w:p w:rsidR="00DA340A" w:rsidRDefault="00DA340A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Suffosionssicherheit</w:t>
            </w:r>
            <w:proofErr w:type="spellEnd"/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nach DAVIDENKOFF (1976)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Einzelnachweis erforde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lich</w:t>
            </w:r>
          </w:p>
        </w:tc>
        <w:tc>
          <w:tcPr>
            <w:tcW w:w="226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 xml:space="preserve">probe (bestehend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Einzelproben)</w:t>
            </w:r>
          </w:p>
        </w:tc>
      </w:tr>
    </w:tbl>
    <w:p w:rsidR="00FB7D92" w:rsidRDefault="00FB7D92" w:rsidP="00FB7D92">
      <w:pPr>
        <w:rPr>
          <w:color w:val="000000"/>
        </w:rPr>
      </w:pPr>
      <w:r>
        <w:rPr>
          <w:color w:val="000000"/>
        </w:rPr>
        <w:t>Bei Bedarf kann die FP-B in Abstimmung mit der Bauleitung eigene Versuche zur Besti</w:t>
      </w:r>
      <w:r>
        <w:rPr>
          <w:color w:val="000000"/>
        </w:rPr>
        <w:t>m</w:t>
      </w:r>
      <w:r>
        <w:rPr>
          <w:color w:val="000000"/>
        </w:rPr>
        <w:t>mung der inneren Scherfestigkeit des Materials bzw. der Scherfestigkeit im Verbund zu a</w:t>
      </w:r>
      <w:r>
        <w:rPr>
          <w:color w:val="000000"/>
        </w:rPr>
        <w:t>n</w:t>
      </w:r>
      <w:r>
        <w:rPr>
          <w:color w:val="000000"/>
        </w:rPr>
        <w:t>grenzenden Komponenten veranlassen und bewerten.</w:t>
      </w:r>
    </w:p>
    <w:p w:rsidR="00DC5B37" w:rsidRDefault="00DC5B37" w:rsidP="00FB7D92"/>
    <w:p w:rsidR="00FB7D92" w:rsidRDefault="006A557A" w:rsidP="003862E1">
      <w:pPr>
        <w:pStyle w:val="berschrift3"/>
      </w:pPr>
      <w:bookmarkStart w:id="12" w:name="_Toc5891253"/>
      <w:r>
        <w:t>Probefeld</w:t>
      </w:r>
      <w:r w:rsidR="00060DDF">
        <w:t xml:space="preserve"> Dichtungsauflager Trisoplast</w:t>
      </w:r>
      <w:r w:rsidR="00060DDF" w:rsidRPr="00D26D20">
        <w:rPr>
          <w:vertAlign w:val="superscript"/>
        </w:rPr>
        <w:t>®</w:t>
      </w:r>
      <w:bookmarkEnd w:id="12"/>
    </w:p>
    <w:p w:rsidR="00FB7D92" w:rsidRDefault="00FB7D92" w:rsidP="0045063B">
      <w:pPr>
        <w:spacing w:after="120"/>
      </w:pPr>
      <w:r w:rsidRPr="0070563C">
        <w:t>Die Beprobung des Probefeldes erfolgt nach Herstellung des Dic</w:t>
      </w:r>
      <w:r w:rsidRPr="0070563C">
        <w:t>h</w:t>
      </w:r>
      <w:r w:rsidRPr="0070563C">
        <w:t xml:space="preserve">tungsauflagers an drei </w:t>
      </w:r>
      <w:proofErr w:type="spellStart"/>
      <w:r w:rsidRPr="0070563C">
        <w:t>Probenahmestellen</w:t>
      </w:r>
      <w:proofErr w:type="spellEnd"/>
      <w:r w:rsidRPr="0070563C">
        <w:t>.</w:t>
      </w:r>
    </w:p>
    <w:p w:rsidR="00DC5B37" w:rsidRDefault="00DC5B37" w:rsidP="0045063B">
      <w:pPr>
        <w:spacing w:after="120"/>
      </w:pPr>
    </w:p>
    <w:p w:rsidR="00DC5B37" w:rsidRDefault="00DC5B37" w:rsidP="0045063B">
      <w:pPr>
        <w:spacing w:after="120"/>
      </w:pP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588"/>
        <w:gridCol w:w="2041"/>
        <w:gridCol w:w="1814"/>
        <w:gridCol w:w="1815"/>
      </w:tblGrid>
      <w:tr w:rsidR="00FB7D92" w:rsidTr="00423635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0051D" w:rsidP="00E86717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E86717">
              <w:rPr>
                <w:b/>
                <w:bCs/>
                <w:color w:val="000000"/>
                <w:sz w:val="20"/>
              </w:rPr>
              <w:t>B2.11-</w:t>
            </w:r>
            <w:r w:rsidR="007C1972">
              <w:rPr>
                <w:b/>
                <w:bCs/>
                <w:color w:val="000000"/>
                <w:sz w:val="20"/>
              </w:rPr>
              <w:t>1.</w:t>
            </w:r>
            <w:r w:rsidR="00E86717">
              <w:rPr>
                <w:b/>
                <w:bCs/>
                <w:color w:val="000000"/>
                <w:sz w:val="20"/>
              </w:rPr>
              <w:t>2</w:t>
            </w:r>
            <w:r w:rsidR="0045063B">
              <w:rPr>
                <w:b/>
                <w:bCs/>
                <w:color w:val="000000"/>
                <w:sz w:val="20"/>
              </w:rPr>
              <w:t xml:space="preserve">: </w:t>
            </w:r>
            <w:r w:rsidR="0045063B">
              <w:rPr>
                <w:b/>
                <w:bCs/>
                <w:color w:val="000000"/>
                <w:sz w:val="20"/>
              </w:rPr>
              <w:tab/>
              <w:t xml:space="preserve">Prüfumfang </w:t>
            </w:r>
            <w:r w:rsidR="006A557A">
              <w:rPr>
                <w:b/>
                <w:bCs/>
                <w:color w:val="000000"/>
                <w:sz w:val="20"/>
              </w:rPr>
              <w:t>Probefeld</w:t>
            </w:r>
            <w:r w:rsidR="0024009C">
              <w:rPr>
                <w:b/>
                <w:bCs/>
                <w:color w:val="000000"/>
                <w:sz w:val="20"/>
              </w:rPr>
              <w:t xml:space="preserve"> Dichtungsauflager</w:t>
            </w:r>
            <w:r w:rsidR="000969DB">
              <w:rPr>
                <w:b/>
                <w:bCs/>
                <w:color w:val="000000"/>
                <w:sz w:val="20"/>
              </w:rPr>
              <w:t xml:space="preserve"> für Trisoplast</w:t>
            </w:r>
            <w:r w:rsidR="008359EB">
              <w:rPr>
                <w:rFonts w:ascii="Calibri" w:hAnsi="Calibri" w:cs="Calibri"/>
              </w:rPr>
              <w:t>®</w:t>
            </w:r>
          </w:p>
        </w:tc>
      </w:tr>
      <w:tr w:rsidR="00FB7D92" w:rsidTr="00423635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2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Lieferscheine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Herkunft und Material gemäß Eignungsnac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>weis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jede Lieferung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jede Lieferung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3338AC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Fremdkörper / Stö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stoffe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visuell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5A49AB" w:rsidP="003338A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keine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kontinuierlich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Stichproben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lung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</w:p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Siebung nach nassem Abtre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nen der Feinteile</w:t>
            </w:r>
          </w:p>
        </w:tc>
        <w:tc>
          <w:tcPr>
            <w:tcW w:w="2041" w:type="dxa"/>
          </w:tcPr>
          <w:p w:rsidR="00FB7D92" w:rsidRDefault="00FB7D92" w:rsidP="00E330D6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Sieblinienband nach </w:t>
            </w:r>
            <w:proofErr w:type="spellStart"/>
            <w:r>
              <w:rPr>
                <w:color w:val="000000"/>
                <w:sz w:val="18"/>
              </w:rPr>
              <w:t>Nr</w:t>
            </w:r>
            <w:proofErr w:type="spellEnd"/>
            <w:r>
              <w:rPr>
                <w:color w:val="000000"/>
                <w:sz w:val="18"/>
              </w:rPr>
              <w:t xml:space="preserve"> 2.1.5 der Eignungsb</w:t>
            </w:r>
            <w:r>
              <w:rPr>
                <w:color w:val="000000"/>
                <w:sz w:val="18"/>
              </w:rPr>
              <w:t>e</w:t>
            </w:r>
            <w:r w:rsidR="00E330D6">
              <w:rPr>
                <w:color w:val="000000"/>
                <w:sz w:val="18"/>
              </w:rPr>
              <w:t>urteilung Trisoplast</w:t>
            </w:r>
            <w:r w:rsidR="008359EB">
              <w:rPr>
                <w:rFonts w:ascii="Calibri" w:hAnsi="Calibri" w:cs="Calibri"/>
              </w:rPr>
              <w:t>®</w:t>
            </w:r>
            <w:r w:rsidR="000469C8">
              <w:rPr>
                <w:color w:val="000000"/>
                <w:sz w:val="18"/>
              </w:rPr>
              <w:br/>
            </w:r>
            <w:proofErr w:type="spellStart"/>
            <w:r w:rsidR="000469C8">
              <w:rPr>
                <w:color w:val="000000"/>
                <w:sz w:val="18"/>
              </w:rPr>
              <w:t>Größtkorn</w:t>
            </w:r>
            <w:proofErr w:type="spellEnd"/>
            <w:r w:rsidR="000469C8">
              <w:rPr>
                <w:color w:val="000000"/>
                <w:sz w:val="18"/>
              </w:rPr>
              <w:t xml:space="preserve"> ≤ 32 mm mit </w:t>
            </w:r>
            <w:proofErr w:type="spellStart"/>
            <w:r w:rsidR="000469C8">
              <w:rPr>
                <w:color w:val="000000"/>
                <w:sz w:val="18"/>
              </w:rPr>
              <w:t>Überkorn</w:t>
            </w:r>
            <w:proofErr w:type="spellEnd"/>
            <w:r w:rsidR="000469C8">
              <w:rPr>
                <w:color w:val="000000"/>
                <w:sz w:val="18"/>
              </w:rPr>
              <w:t xml:space="preserve"> ≤ 5 Masse-% bis max. 45 mm</w:t>
            </w:r>
          </w:p>
        </w:tc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 xml:space="preserve">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der Anli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ferung</w:t>
            </w:r>
          </w:p>
        </w:tc>
        <w:tc>
          <w:tcPr>
            <w:tcW w:w="1815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repräsentative Mischprobe (best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 xml:space="preserve">hend aus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zelproben) der Anli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ferung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Kornstabilität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teilung nach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bau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  <w:lang w:val="it-IT"/>
              </w:rPr>
            </w:pPr>
            <w:proofErr w:type="spellStart"/>
            <w:proofErr w:type="gramStart"/>
            <w:r>
              <w:rPr>
                <w:color w:val="000000"/>
                <w:sz w:val="18"/>
                <w:lang w:val="it-IT"/>
              </w:rPr>
              <w:t>stabil</w:t>
            </w:r>
            <w:proofErr w:type="spellEnd"/>
            <w:proofErr w:type="gramEnd"/>
          </w:p>
        </w:tc>
        <w:tc>
          <w:tcPr>
            <w:tcW w:w="1814" w:type="dxa"/>
          </w:tcPr>
          <w:p w:rsidR="00FB7D92" w:rsidRDefault="003F287D" w:rsidP="003F287D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  <w:lang w:val="it-IT"/>
              </w:rPr>
            </w:pPr>
            <w:r w:rsidRPr="003F287D">
              <w:rPr>
                <w:rFonts w:cs="Arial"/>
                <w:color w:val="000000"/>
                <w:sz w:val="18"/>
                <w:lang w:val="it-IT"/>
              </w:rPr>
              <w:t>1.</w:t>
            </w:r>
            <w:r>
              <w:rPr>
                <w:rFonts w:cs="Arial"/>
                <w:color w:val="000000"/>
                <w:sz w:val="18"/>
                <w:lang w:val="it-IT"/>
              </w:rPr>
              <w:t xml:space="preserve"> und </w:t>
            </w:r>
            <w:proofErr w:type="gramStart"/>
            <w:r>
              <w:rPr>
                <w:rFonts w:cs="Arial"/>
                <w:color w:val="000000"/>
                <w:sz w:val="18"/>
                <w:lang w:val="it-IT"/>
              </w:rPr>
              <w:t>2</w:t>
            </w:r>
            <w:proofErr w:type="gramEnd"/>
            <w:r>
              <w:rPr>
                <w:rFonts w:cs="Arial"/>
                <w:color w:val="000000"/>
                <w:sz w:val="18"/>
                <w:lang w:val="it-IT"/>
              </w:rPr>
              <w:t>.</w:t>
            </w:r>
            <w:r w:rsidR="00FB7D92">
              <w:rPr>
                <w:rFonts w:cs="Arial"/>
                <w:color w:val="000000"/>
                <w:sz w:val="18"/>
                <w:lang w:val="it-IT"/>
              </w:rPr>
              <w:t xml:space="preserve"> </w:t>
            </w:r>
            <w:proofErr w:type="spellStart"/>
            <w:r w:rsidR="00FB7D92">
              <w:rPr>
                <w:rFonts w:cs="Arial"/>
                <w:color w:val="000000"/>
                <w:sz w:val="18"/>
                <w:lang w:val="it-IT"/>
              </w:rPr>
              <w:t>Schurf</w:t>
            </w:r>
            <w:proofErr w:type="spellEnd"/>
            <w:r w:rsidR="005D5300">
              <w:rPr>
                <w:rFonts w:cs="Arial"/>
                <w:color w:val="000000"/>
                <w:sz w:val="18"/>
                <w:lang w:val="it-IT"/>
              </w:rPr>
              <w:t xml:space="preserve"> </w:t>
            </w:r>
            <w:proofErr w:type="gramStart"/>
            <w:r w:rsidR="005D5300">
              <w:rPr>
                <w:rFonts w:cs="Arial"/>
                <w:color w:val="000000"/>
                <w:sz w:val="18"/>
                <w:lang w:val="it-IT"/>
              </w:rPr>
              <w:t>(</w:t>
            </w:r>
            <w:proofErr w:type="spellStart"/>
            <w:proofErr w:type="gramEnd"/>
            <w:r w:rsidR="005D5300">
              <w:rPr>
                <w:rFonts w:cs="Arial"/>
                <w:color w:val="000000"/>
                <w:sz w:val="18"/>
                <w:lang w:val="it-IT"/>
              </w:rPr>
              <w:t>insg</w:t>
            </w:r>
            <w:proofErr w:type="spellEnd"/>
            <w:r w:rsidR="005D5300">
              <w:rPr>
                <w:rFonts w:cs="Arial"/>
                <w:color w:val="000000"/>
                <w:sz w:val="18"/>
                <w:lang w:val="it-IT"/>
              </w:rPr>
              <w:t xml:space="preserve">. 2 </w:t>
            </w:r>
            <w:proofErr w:type="spellStart"/>
            <w:r w:rsidR="005D5300">
              <w:rPr>
                <w:rFonts w:cs="Arial"/>
                <w:color w:val="000000"/>
                <w:sz w:val="18"/>
                <w:lang w:val="it-IT"/>
              </w:rPr>
              <w:t>Analysen</w:t>
            </w:r>
            <w:proofErr w:type="spellEnd"/>
            <w:proofErr w:type="gramStart"/>
            <w:r w:rsidR="005D5300">
              <w:rPr>
                <w:rFonts w:cs="Arial"/>
                <w:color w:val="000000"/>
                <w:sz w:val="18"/>
                <w:lang w:val="it-IT"/>
              </w:rPr>
              <w:t>)</w:t>
            </w:r>
            <w:proofErr w:type="gramEnd"/>
          </w:p>
        </w:tc>
        <w:tc>
          <w:tcPr>
            <w:tcW w:w="1815" w:type="dxa"/>
          </w:tcPr>
          <w:p w:rsidR="00FB7D92" w:rsidRDefault="003F287D" w:rsidP="003F287D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3.</w:t>
            </w:r>
            <w:r w:rsidR="00FB7D92">
              <w:rPr>
                <w:rFonts w:cs="Arial"/>
                <w:color w:val="000000"/>
                <w:sz w:val="18"/>
              </w:rPr>
              <w:t xml:space="preserve"> Schurf</w:t>
            </w:r>
            <w:r w:rsidR="005D5300">
              <w:rPr>
                <w:rFonts w:cs="Arial"/>
                <w:color w:val="000000"/>
                <w:sz w:val="18"/>
              </w:rPr>
              <w:t xml:space="preserve"> (insg. 1 Analyse)</w:t>
            </w:r>
          </w:p>
        </w:tc>
      </w:tr>
      <w:tr w:rsidR="005D5300" w:rsidTr="00423635">
        <w:trPr>
          <w:cantSplit/>
          <w:trHeight w:val="340"/>
        </w:trPr>
        <w:tc>
          <w:tcPr>
            <w:tcW w:w="1814" w:type="dxa"/>
          </w:tcPr>
          <w:p w:rsidR="005D5300" w:rsidRDefault="005D5300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588" w:type="dxa"/>
          </w:tcPr>
          <w:p w:rsidR="005D5300" w:rsidRDefault="005D5300" w:rsidP="00423635">
            <w:pPr>
              <w:pStyle w:val="B1AbsatzBlock"/>
              <w:spacing w:before="60" w:after="40" w:line="240" w:lineRule="auto"/>
              <w:ind w:left="0" w:right="-273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18121</w:t>
            </w:r>
          </w:p>
        </w:tc>
        <w:tc>
          <w:tcPr>
            <w:tcW w:w="2041" w:type="dxa"/>
          </w:tcPr>
          <w:p w:rsidR="005D5300" w:rsidRDefault="005D5300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&lt; </w:t>
            </w:r>
            <w:proofErr w:type="spellStart"/>
            <w:r>
              <w:rPr>
                <w:color w:val="000000"/>
                <w:sz w:val="18"/>
              </w:rPr>
              <w:t>opt</w:t>
            </w:r>
            <w:proofErr w:type="spellEnd"/>
            <w:r>
              <w:rPr>
                <w:color w:val="000000"/>
                <w:sz w:val="18"/>
              </w:rPr>
              <w:t>. Wassergehalt (</w:t>
            </w:r>
            <w:proofErr w:type="spellStart"/>
            <w:r>
              <w:rPr>
                <w:color w:val="000000"/>
                <w:sz w:val="18"/>
              </w:rPr>
              <w:t>W</w:t>
            </w:r>
            <w:r w:rsidRPr="00E330D6">
              <w:rPr>
                <w:color w:val="000000"/>
                <w:sz w:val="18"/>
                <w:vertAlign w:val="subscript"/>
              </w:rPr>
              <w:t>Pr</w:t>
            </w:r>
            <w:proofErr w:type="spell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814" w:type="dxa"/>
          </w:tcPr>
          <w:p w:rsidR="005D5300" w:rsidRDefault="005D5300" w:rsidP="002A2CC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  <w:lang w:val="it-IT"/>
              </w:rPr>
            </w:pPr>
            <w:r w:rsidRPr="003F287D">
              <w:rPr>
                <w:rFonts w:cs="Arial"/>
                <w:color w:val="000000"/>
                <w:sz w:val="18"/>
                <w:lang w:val="it-IT"/>
              </w:rPr>
              <w:t>1.</w:t>
            </w:r>
            <w:r>
              <w:rPr>
                <w:rFonts w:cs="Arial"/>
                <w:color w:val="000000"/>
                <w:sz w:val="18"/>
                <w:lang w:val="it-IT"/>
              </w:rPr>
              <w:t xml:space="preserve"> und </w:t>
            </w:r>
            <w:proofErr w:type="gramStart"/>
            <w:r>
              <w:rPr>
                <w:rFonts w:cs="Arial"/>
                <w:color w:val="000000"/>
                <w:sz w:val="18"/>
                <w:lang w:val="it-IT"/>
              </w:rPr>
              <w:t>2</w:t>
            </w:r>
            <w:proofErr w:type="gramEnd"/>
            <w:r>
              <w:rPr>
                <w:rFonts w:cs="Arial"/>
                <w:color w:val="000000"/>
                <w:sz w:val="18"/>
                <w:lang w:val="it-IT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18"/>
                <w:lang w:val="it-IT"/>
              </w:rPr>
              <w:t>Schurf</w:t>
            </w:r>
            <w:proofErr w:type="spellEnd"/>
            <w:r>
              <w:rPr>
                <w:rFonts w:cs="Arial"/>
                <w:color w:val="000000"/>
                <w:sz w:val="18"/>
                <w:lang w:val="it-IT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 w:val="18"/>
                <w:lang w:val="it-IT"/>
              </w:rPr>
              <w:t>(</w:t>
            </w:r>
            <w:proofErr w:type="spellStart"/>
            <w:proofErr w:type="gramEnd"/>
            <w:r>
              <w:rPr>
                <w:rFonts w:cs="Arial"/>
                <w:color w:val="000000"/>
                <w:sz w:val="18"/>
                <w:lang w:val="it-IT"/>
              </w:rPr>
              <w:t>insg</w:t>
            </w:r>
            <w:proofErr w:type="spellEnd"/>
            <w:r>
              <w:rPr>
                <w:rFonts w:cs="Arial"/>
                <w:color w:val="000000"/>
                <w:sz w:val="18"/>
                <w:lang w:val="it-IT"/>
              </w:rPr>
              <w:t xml:space="preserve">. 2 </w:t>
            </w:r>
            <w:proofErr w:type="spellStart"/>
            <w:r>
              <w:rPr>
                <w:rFonts w:cs="Arial"/>
                <w:color w:val="000000"/>
                <w:sz w:val="18"/>
                <w:lang w:val="it-IT"/>
              </w:rPr>
              <w:t>Analysen</w:t>
            </w:r>
            <w:proofErr w:type="spellEnd"/>
            <w:proofErr w:type="gramStart"/>
            <w:r>
              <w:rPr>
                <w:rFonts w:cs="Arial"/>
                <w:color w:val="000000"/>
                <w:sz w:val="18"/>
                <w:lang w:val="it-IT"/>
              </w:rPr>
              <w:t>)</w:t>
            </w:r>
            <w:proofErr w:type="gramEnd"/>
          </w:p>
        </w:tc>
        <w:tc>
          <w:tcPr>
            <w:tcW w:w="1815" w:type="dxa"/>
          </w:tcPr>
          <w:p w:rsidR="005D5300" w:rsidRDefault="005D5300" w:rsidP="002A2CC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3. Schurf (insg. 1 Analyse)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Proctorversuch</w:t>
            </w:r>
            <w:proofErr w:type="spellEnd"/>
          </w:p>
        </w:tc>
        <w:tc>
          <w:tcPr>
            <w:tcW w:w="1588" w:type="dxa"/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18127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-</w:t>
            </w:r>
          </w:p>
        </w:tc>
        <w:tc>
          <w:tcPr>
            <w:tcW w:w="1814" w:type="dxa"/>
          </w:tcPr>
          <w:p w:rsidR="00FB7D92" w:rsidRDefault="003F287D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B7D92" w:rsidRDefault="003F287D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Trockendichte 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18125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Standsicherheits-nachweis</w:t>
            </w:r>
          </w:p>
        </w:tc>
        <w:tc>
          <w:tcPr>
            <w:tcW w:w="1814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bei Bedarf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Verdichtungsgrad (D</w:t>
            </w:r>
            <w:r w:rsidRPr="002F362D">
              <w:rPr>
                <w:color w:val="000000"/>
                <w:sz w:val="18"/>
                <w:vertAlign w:val="subscript"/>
              </w:rPr>
              <w:t>Pr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18127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Standsicherheits-nachweis</w:t>
            </w:r>
          </w:p>
        </w:tc>
        <w:tc>
          <w:tcPr>
            <w:tcW w:w="1814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bei Bedarf</w:t>
            </w:r>
          </w:p>
        </w:tc>
      </w:tr>
      <w:tr w:rsidR="005D5300" w:rsidTr="00423635">
        <w:trPr>
          <w:cantSplit/>
          <w:trHeight w:val="340"/>
        </w:trPr>
        <w:tc>
          <w:tcPr>
            <w:tcW w:w="1814" w:type="dxa"/>
          </w:tcPr>
          <w:p w:rsidR="005D5300" w:rsidRDefault="005D5300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Glühverlust</w:t>
            </w:r>
          </w:p>
          <w:p w:rsidR="005D5300" w:rsidRDefault="005D5300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(alternativ: TOC)</w:t>
            </w:r>
          </w:p>
        </w:tc>
        <w:tc>
          <w:tcPr>
            <w:tcW w:w="1588" w:type="dxa"/>
          </w:tcPr>
          <w:p w:rsidR="005D5300" w:rsidRDefault="005D5300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18128</w:t>
            </w:r>
          </w:p>
          <w:p w:rsidR="005D5300" w:rsidRDefault="005D5300" w:rsidP="0042363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(DIN ISO 10694)</w:t>
            </w:r>
          </w:p>
        </w:tc>
        <w:tc>
          <w:tcPr>
            <w:tcW w:w="2041" w:type="dxa"/>
          </w:tcPr>
          <w:p w:rsidR="005D5300" w:rsidRDefault="005D5300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≤ 3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</w:t>
            </w:r>
          </w:p>
          <w:p w:rsidR="005D5300" w:rsidRDefault="005D5300" w:rsidP="00423635">
            <w:pPr>
              <w:spacing w:before="60" w:after="40" w:line="240" w:lineRule="auto"/>
              <w:jc w:val="left"/>
              <w:rPr>
                <w:color w:val="00000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 xml:space="preserve">(TOC ≤ 1,5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.-%)</w:t>
            </w:r>
          </w:p>
        </w:tc>
        <w:tc>
          <w:tcPr>
            <w:tcW w:w="1814" w:type="dxa"/>
          </w:tcPr>
          <w:p w:rsidR="005D5300" w:rsidRDefault="005D5300" w:rsidP="002A2CC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  <w:lang w:val="it-IT"/>
              </w:rPr>
            </w:pPr>
            <w:r w:rsidRPr="003F287D">
              <w:rPr>
                <w:rFonts w:cs="Arial"/>
                <w:color w:val="000000"/>
                <w:sz w:val="18"/>
                <w:lang w:val="it-IT"/>
              </w:rPr>
              <w:t>1.</w:t>
            </w:r>
            <w:r>
              <w:rPr>
                <w:rFonts w:cs="Arial"/>
                <w:color w:val="000000"/>
                <w:sz w:val="18"/>
                <w:lang w:val="it-IT"/>
              </w:rPr>
              <w:t xml:space="preserve"> und </w:t>
            </w:r>
            <w:proofErr w:type="gramStart"/>
            <w:r>
              <w:rPr>
                <w:rFonts w:cs="Arial"/>
                <w:color w:val="000000"/>
                <w:sz w:val="18"/>
                <w:lang w:val="it-IT"/>
              </w:rPr>
              <w:t>2</w:t>
            </w:r>
            <w:proofErr w:type="gramEnd"/>
            <w:r>
              <w:rPr>
                <w:rFonts w:cs="Arial"/>
                <w:color w:val="000000"/>
                <w:sz w:val="18"/>
                <w:lang w:val="it-IT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18"/>
                <w:lang w:val="it-IT"/>
              </w:rPr>
              <w:t>Schurf</w:t>
            </w:r>
            <w:proofErr w:type="spellEnd"/>
            <w:r>
              <w:rPr>
                <w:rFonts w:cs="Arial"/>
                <w:color w:val="000000"/>
                <w:sz w:val="18"/>
                <w:lang w:val="it-IT"/>
              </w:rPr>
              <w:t xml:space="preserve"> </w:t>
            </w:r>
            <w:proofErr w:type="gramStart"/>
            <w:r>
              <w:rPr>
                <w:rFonts w:cs="Arial"/>
                <w:color w:val="000000"/>
                <w:sz w:val="18"/>
                <w:lang w:val="it-IT"/>
              </w:rPr>
              <w:t>(</w:t>
            </w:r>
            <w:proofErr w:type="spellStart"/>
            <w:proofErr w:type="gramEnd"/>
            <w:r>
              <w:rPr>
                <w:rFonts w:cs="Arial"/>
                <w:color w:val="000000"/>
                <w:sz w:val="18"/>
                <w:lang w:val="it-IT"/>
              </w:rPr>
              <w:t>insg</w:t>
            </w:r>
            <w:proofErr w:type="spellEnd"/>
            <w:r>
              <w:rPr>
                <w:rFonts w:cs="Arial"/>
                <w:color w:val="000000"/>
                <w:sz w:val="18"/>
                <w:lang w:val="it-IT"/>
              </w:rPr>
              <w:t xml:space="preserve">. 2 </w:t>
            </w:r>
            <w:proofErr w:type="spellStart"/>
            <w:r>
              <w:rPr>
                <w:rFonts w:cs="Arial"/>
                <w:color w:val="000000"/>
                <w:sz w:val="18"/>
                <w:lang w:val="it-IT"/>
              </w:rPr>
              <w:t>Analysen</w:t>
            </w:r>
            <w:proofErr w:type="spellEnd"/>
            <w:proofErr w:type="gramStart"/>
            <w:r>
              <w:rPr>
                <w:rFonts w:cs="Arial"/>
                <w:color w:val="000000"/>
                <w:sz w:val="18"/>
                <w:lang w:val="it-IT"/>
              </w:rPr>
              <w:t>)</w:t>
            </w:r>
            <w:proofErr w:type="gramEnd"/>
          </w:p>
        </w:tc>
        <w:tc>
          <w:tcPr>
            <w:tcW w:w="1815" w:type="dxa"/>
          </w:tcPr>
          <w:p w:rsidR="005D5300" w:rsidRDefault="005D5300" w:rsidP="002A2CC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3. Schurf (insg. 1 Analyse)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Kalkgehalt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18129</w:t>
            </w:r>
          </w:p>
        </w:tc>
        <w:tc>
          <w:tcPr>
            <w:tcW w:w="2041" w:type="dxa"/>
          </w:tcPr>
          <w:p w:rsidR="00FB7D92" w:rsidRDefault="002F362D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3</w:t>
            </w:r>
            <w:r w:rsidR="00FB7D92">
              <w:rPr>
                <w:color w:val="000000"/>
                <w:sz w:val="18"/>
              </w:rPr>
              <w:t xml:space="preserve">0 </w:t>
            </w:r>
            <w:proofErr w:type="spellStart"/>
            <w:r w:rsidR="00FB7D92">
              <w:rPr>
                <w:color w:val="000000"/>
                <w:sz w:val="18"/>
              </w:rPr>
              <w:t>Gew</w:t>
            </w:r>
            <w:proofErr w:type="spellEnd"/>
            <w:r w:rsidR="00FB7D92">
              <w:rPr>
                <w:color w:val="000000"/>
                <w:sz w:val="18"/>
              </w:rPr>
              <w:t>.-%</w:t>
            </w:r>
          </w:p>
        </w:tc>
        <w:tc>
          <w:tcPr>
            <w:tcW w:w="1814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1 repräsentative Mischprobe (best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hend aus ≥ 20 Ei</w:t>
            </w:r>
            <w:r w:rsidRPr="0091385A">
              <w:rPr>
                <w:color w:val="000000"/>
                <w:sz w:val="18"/>
              </w:rPr>
              <w:t>n</w:t>
            </w:r>
            <w:r w:rsidRPr="0091385A">
              <w:rPr>
                <w:color w:val="000000"/>
                <w:sz w:val="18"/>
              </w:rPr>
              <w:t>zelproben) der Anli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ferung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pH-Wert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ISO 10390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12</w:t>
            </w:r>
          </w:p>
        </w:tc>
        <w:tc>
          <w:tcPr>
            <w:tcW w:w="1814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B7D92" w:rsidRDefault="003F287D" w:rsidP="00423635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1 repräsentative Mischprobe (best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hend aus ≥ 20 Ei</w:t>
            </w:r>
            <w:r w:rsidRPr="0091385A">
              <w:rPr>
                <w:color w:val="000000"/>
                <w:sz w:val="18"/>
              </w:rPr>
              <w:t>n</w:t>
            </w:r>
            <w:r w:rsidRPr="0091385A">
              <w:rPr>
                <w:color w:val="000000"/>
                <w:sz w:val="18"/>
              </w:rPr>
              <w:t>zelproben) der Anli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ferung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2F362D" w:rsidP="002F362D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Schadstoffgehalte</w:t>
            </w:r>
            <w:r w:rsidR="00FB7D92">
              <w:rPr>
                <w:color w:val="000000"/>
                <w:sz w:val="18"/>
              </w:rPr>
              <w:t xml:space="preserve"> in Feststoff und </w:t>
            </w:r>
            <w:proofErr w:type="spellStart"/>
            <w:r w:rsidR="00FB7D92">
              <w:rPr>
                <w:color w:val="000000"/>
                <w:sz w:val="18"/>
              </w:rPr>
              <w:t>Eluat</w:t>
            </w:r>
            <w:proofErr w:type="spellEnd"/>
          </w:p>
        </w:tc>
        <w:tc>
          <w:tcPr>
            <w:tcW w:w="1588" w:type="dxa"/>
          </w:tcPr>
          <w:p w:rsidR="00FB7D92" w:rsidRDefault="00FB7D92" w:rsidP="00FE1AD2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DepV</w:t>
            </w:r>
          </w:p>
        </w:tc>
        <w:tc>
          <w:tcPr>
            <w:tcW w:w="2041" w:type="dxa"/>
          </w:tcPr>
          <w:p w:rsidR="00FB7D92" w:rsidRDefault="002F362D" w:rsidP="00EB2A97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DepV, Anhang 3, T</w:t>
            </w:r>
            <w:r>
              <w:rPr>
                <w:color w:val="000000"/>
                <w:sz w:val="18"/>
              </w:rPr>
              <w:t>a</w:t>
            </w:r>
            <w:r>
              <w:rPr>
                <w:color w:val="000000"/>
                <w:sz w:val="18"/>
              </w:rPr>
              <w:t xml:space="preserve">belle 2, </w:t>
            </w:r>
            <w:r w:rsidR="00EB2A97">
              <w:rPr>
                <w:color w:val="000000"/>
                <w:sz w:val="18"/>
              </w:rPr>
              <w:t>Spalte 9</w:t>
            </w:r>
          </w:p>
        </w:tc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B7D92" w:rsidRDefault="003F287D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91385A">
              <w:rPr>
                <w:color w:val="000000"/>
                <w:sz w:val="18"/>
              </w:rPr>
              <w:t>1 repräsentative Mischprobe (best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hend aus ≥ 20 Ei</w:t>
            </w:r>
            <w:r w:rsidRPr="0091385A">
              <w:rPr>
                <w:color w:val="000000"/>
                <w:sz w:val="18"/>
              </w:rPr>
              <w:t>n</w:t>
            </w:r>
            <w:r w:rsidRPr="0091385A">
              <w:rPr>
                <w:color w:val="000000"/>
                <w:sz w:val="18"/>
              </w:rPr>
              <w:t>zelproben) der Anli</w:t>
            </w:r>
            <w:r w:rsidRPr="0091385A">
              <w:rPr>
                <w:color w:val="000000"/>
                <w:sz w:val="18"/>
              </w:rPr>
              <w:t>e</w:t>
            </w:r>
            <w:r w:rsidRPr="0091385A">
              <w:rPr>
                <w:color w:val="000000"/>
                <w:sz w:val="18"/>
              </w:rPr>
              <w:t>ferung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Schichtdicke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Aufmaß und Aufgrabung 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 xml:space="preserve"> 20 cm</w:t>
            </w:r>
          </w:p>
        </w:tc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prüfen der Aufmaße, Messung in den 3 Schürfen</w:t>
            </w:r>
          </w:p>
        </w:tc>
        <w:tc>
          <w:tcPr>
            <w:tcW w:w="1815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prüfen der Aufmaße, Messung in den 3 Schürfen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Oberflächenebenheit</w:t>
            </w:r>
          </w:p>
        </w:tc>
        <w:tc>
          <w:tcPr>
            <w:tcW w:w="1588" w:type="dxa"/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4-m-Richtscheit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 cm auf 4 m </w:t>
            </w:r>
            <w:r>
              <w:rPr>
                <w:color w:val="000000"/>
                <w:sz w:val="18"/>
              </w:rPr>
              <w:br/>
              <w:t>bzw. gem. Eignung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nachweis Dichtung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schicht</w:t>
            </w:r>
          </w:p>
        </w:tc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gesamte Oberfläche </w:t>
            </w:r>
          </w:p>
        </w:tc>
        <w:tc>
          <w:tcPr>
            <w:tcW w:w="1815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Oberflächen-beschaffenheit</w:t>
            </w:r>
          </w:p>
        </w:tc>
        <w:tc>
          <w:tcPr>
            <w:tcW w:w="1588" w:type="dxa"/>
          </w:tcPr>
          <w:p w:rsidR="00FB7D92" w:rsidRDefault="00EE251F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visuell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frei von scharfen G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genständen, großen herausragenden Ei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zelkörnern und Versä</w:t>
            </w:r>
            <w:r>
              <w:rPr>
                <w:color w:val="000000"/>
                <w:sz w:val="18"/>
              </w:rPr>
              <w:t>t</w:t>
            </w:r>
            <w:r>
              <w:rPr>
                <w:color w:val="000000"/>
                <w:sz w:val="18"/>
              </w:rPr>
              <w:t>zen bzw. gem.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>nungsnachweis Dic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>tungsschicht</w:t>
            </w:r>
          </w:p>
        </w:tc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gesamte Oberfläche </w:t>
            </w:r>
          </w:p>
        </w:tc>
        <w:tc>
          <w:tcPr>
            <w:tcW w:w="1815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Tragfähigkeit</w:t>
            </w:r>
          </w:p>
        </w:tc>
        <w:tc>
          <w:tcPr>
            <w:tcW w:w="1588" w:type="dxa"/>
          </w:tcPr>
          <w:p w:rsidR="00FB7D92" w:rsidRDefault="00FE1AD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Lastplattendruc</w:t>
            </w:r>
            <w:r>
              <w:rPr>
                <w:rFonts w:cs="Arial"/>
                <w:color w:val="000000"/>
                <w:sz w:val="18"/>
              </w:rPr>
              <w:t>k</w:t>
            </w:r>
            <w:r>
              <w:rPr>
                <w:rFonts w:cs="Arial"/>
                <w:color w:val="000000"/>
                <w:sz w:val="18"/>
              </w:rPr>
              <w:t>versuch E-</w:t>
            </w:r>
            <w:r w:rsidR="00FB7D92">
              <w:rPr>
                <w:rFonts w:cs="Arial"/>
                <w:color w:val="000000"/>
                <w:sz w:val="18"/>
              </w:rPr>
              <w:t>DIN 18134</w:t>
            </w:r>
          </w:p>
        </w:tc>
        <w:tc>
          <w:tcPr>
            <w:tcW w:w="2041" w:type="dxa"/>
          </w:tcPr>
          <w:p w:rsidR="000424B3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Ev</w:t>
            </w:r>
            <w:r>
              <w:rPr>
                <w:color w:val="000000"/>
                <w:sz w:val="18"/>
                <w:vertAlign w:val="subscript"/>
                <w:lang w:val="en-GB"/>
              </w:rPr>
              <w:t>2</w:t>
            </w:r>
            <w:r>
              <w:rPr>
                <w:color w:val="000000"/>
                <w:sz w:val="18"/>
                <w:lang w:val="en-GB"/>
              </w:rPr>
              <w:t xml:space="preserve"> 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  <w:lang w:val="en-GB"/>
              </w:rPr>
              <w:t xml:space="preserve"> 30 MN/m²</w:t>
            </w:r>
          </w:p>
        </w:tc>
        <w:tc>
          <w:tcPr>
            <w:tcW w:w="1814" w:type="dxa"/>
          </w:tcPr>
          <w:p w:rsidR="00FB7D92" w:rsidRDefault="00EB2A97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815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Suffosionssicherheit</w:t>
            </w:r>
            <w:proofErr w:type="spellEnd"/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nach DAVIDE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KOFF (1976)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Einzelnachweis erfo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derlich</w:t>
            </w:r>
          </w:p>
        </w:tc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</w:t>
            </w:r>
            <w:r w:rsidR="000469C8">
              <w:rPr>
                <w:color w:val="000000"/>
                <w:sz w:val="18"/>
              </w:rPr>
              <w:t xml:space="preserve"> (der oberen 10 cm Schicht des Aufl</w:t>
            </w:r>
            <w:r w:rsidR="000469C8">
              <w:rPr>
                <w:color w:val="000000"/>
                <w:sz w:val="18"/>
              </w:rPr>
              <w:t>a</w:t>
            </w:r>
            <w:r w:rsidR="000469C8">
              <w:rPr>
                <w:color w:val="000000"/>
                <w:sz w:val="18"/>
              </w:rPr>
              <w:t>gers)</w:t>
            </w:r>
          </w:p>
        </w:tc>
        <w:tc>
          <w:tcPr>
            <w:tcW w:w="1815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</w:tbl>
    <w:p w:rsidR="00FB7D92" w:rsidRDefault="00FB7D92" w:rsidP="003862E1">
      <w:pPr>
        <w:pStyle w:val="berschrift3"/>
      </w:pPr>
      <w:bookmarkStart w:id="13" w:name="_Toc310849033"/>
      <w:bookmarkStart w:id="14" w:name="_Toc5891254"/>
      <w:r>
        <w:t>Eingangsprüfungen</w:t>
      </w:r>
      <w:bookmarkEnd w:id="13"/>
      <w:bookmarkEnd w:id="14"/>
    </w:p>
    <w:p w:rsidR="00FB7D92" w:rsidRDefault="00FB7D92" w:rsidP="00FB7D92">
      <w:pPr>
        <w:spacing w:after="120"/>
      </w:pPr>
      <w:r>
        <w:t>Baubegleitend werden die Anlieferungen im Zuge einer Eingangskontrolle auf die Einhaltung der materialspezi</w:t>
      </w:r>
      <w:r w:rsidR="00A175CB">
        <w:t>fischen Anforderungen geprüft.</w:t>
      </w: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588"/>
        <w:gridCol w:w="2041"/>
        <w:gridCol w:w="1814"/>
        <w:gridCol w:w="1815"/>
      </w:tblGrid>
      <w:tr w:rsidR="00FB7D92" w:rsidTr="00423635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0051D" w:rsidP="00E86717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E86717">
              <w:rPr>
                <w:b/>
                <w:bCs/>
                <w:color w:val="000000"/>
                <w:sz w:val="20"/>
              </w:rPr>
              <w:t>B2.11-</w:t>
            </w:r>
            <w:r w:rsidR="007C1972">
              <w:rPr>
                <w:b/>
                <w:bCs/>
                <w:color w:val="000000"/>
                <w:sz w:val="20"/>
              </w:rPr>
              <w:t>1.</w:t>
            </w:r>
            <w:r w:rsidR="00E86717">
              <w:rPr>
                <w:b/>
                <w:bCs/>
                <w:color w:val="000000"/>
                <w:sz w:val="20"/>
              </w:rPr>
              <w:t>3</w:t>
            </w:r>
            <w:r w:rsidR="00FB7D92">
              <w:rPr>
                <w:b/>
                <w:bCs/>
                <w:color w:val="000000"/>
                <w:sz w:val="20"/>
              </w:rPr>
              <w:t xml:space="preserve">: </w:t>
            </w:r>
            <w:r w:rsidR="00FB7D92">
              <w:rPr>
                <w:b/>
                <w:bCs/>
                <w:color w:val="000000"/>
                <w:sz w:val="20"/>
              </w:rPr>
              <w:tab/>
              <w:t>Eing</w:t>
            </w:r>
            <w:r w:rsidR="006D7E23">
              <w:rPr>
                <w:b/>
                <w:bCs/>
                <w:color w:val="000000"/>
                <w:sz w:val="20"/>
              </w:rPr>
              <w:t>angsprüfungen Dichtungsauflager</w:t>
            </w:r>
            <w:r w:rsidR="000969DB">
              <w:rPr>
                <w:b/>
                <w:bCs/>
                <w:color w:val="000000"/>
                <w:sz w:val="20"/>
              </w:rPr>
              <w:t xml:space="preserve"> für Trisoplast</w:t>
            </w:r>
            <w:r w:rsidR="008359EB">
              <w:rPr>
                <w:rFonts w:ascii="Calibri" w:hAnsi="Calibri" w:cs="Calibri"/>
              </w:rPr>
              <w:t>®</w:t>
            </w:r>
          </w:p>
        </w:tc>
      </w:tr>
      <w:tr w:rsidR="00FB7D92" w:rsidTr="00423635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2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Lieferscheine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Herkunft und Material gemäß Eignungsnac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>weis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jede Lieferung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jede Lieferung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5A49A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Fremdkörper / </w:t>
            </w:r>
            <w:r w:rsidR="005A49AB">
              <w:rPr>
                <w:color w:val="000000"/>
                <w:sz w:val="18"/>
              </w:rPr>
              <w:t>Stö</w:t>
            </w:r>
            <w:r w:rsidR="005A49AB">
              <w:rPr>
                <w:color w:val="000000"/>
                <w:sz w:val="18"/>
              </w:rPr>
              <w:t>r</w:t>
            </w:r>
            <w:r w:rsidR="005A49AB">
              <w:rPr>
                <w:color w:val="000000"/>
                <w:sz w:val="18"/>
              </w:rPr>
              <w:t>stoffe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visuell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5A49AB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keine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kontinuierlich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Stichproben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lung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</w:p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Siebung nach nassem Abtre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nen der Feinteile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0469C8" w:rsidP="006D7E23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Sieblinienband nach </w:t>
            </w:r>
            <w:proofErr w:type="spellStart"/>
            <w:r>
              <w:rPr>
                <w:color w:val="000000"/>
                <w:sz w:val="18"/>
              </w:rPr>
              <w:t>Nr</w:t>
            </w:r>
            <w:proofErr w:type="spellEnd"/>
            <w:r>
              <w:rPr>
                <w:color w:val="000000"/>
                <w:sz w:val="18"/>
              </w:rPr>
              <w:t xml:space="preserve"> 2.1.5 der Eignungsb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>urteilung Trisoplast</w:t>
            </w:r>
            <w:r w:rsidR="008359EB"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br/>
            </w:r>
            <w:proofErr w:type="spellStart"/>
            <w:r>
              <w:rPr>
                <w:color w:val="000000"/>
                <w:sz w:val="18"/>
              </w:rPr>
              <w:t>Größtkorn</w:t>
            </w:r>
            <w:proofErr w:type="spellEnd"/>
            <w:r>
              <w:rPr>
                <w:color w:val="000000"/>
                <w:sz w:val="18"/>
              </w:rPr>
              <w:t xml:space="preserve"> ≤ 32 mm mit </w:t>
            </w:r>
            <w:proofErr w:type="spellStart"/>
            <w:r>
              <w:rPr>
                <w:color w:val="000000"/>
                <w:sz w:val="18"/>
              </w:rPr>
              <w:t>Überkorn</w:t>
            </w:r>
            <w:proofErr w:type="spellEnd"/>
            <w:r>
              <w:rPr>
                <w:color w:val="000000"/>
                <w:sz w:val="18"/>
              </w:rPr>
              <w:t xml:space="preserve"> ≤ 5 Masse-% bis max. 45 mm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588" w:type="dxa"/>
            <w:tcBorders>
              <w:top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 w:right="-273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18121</w:t>
            </w:r>
          </w:p>
        </w:tc>
        <w:tc>
          <w:tcPr>
            <w:tcW w:w="2041" w:type="dxa"/>
            <w:tcBorders>
              <w:top w:val="single" w:sz="6" w:space="0" w:color="auto"/>
            </w:tcBorders>
          </w:tcPr>
          <w:p w:rsidR="00FB7D92" w:rsidRDefault="00FB7D92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&lt; </w:t>
            </w:r>
            <w:proofErr w:type="spellStart"/>
            <w:r>
              <w:rPr>
                <w:sz w:val="18"/>
              </w:rPr>
              <w:t>opt</w:t>
            </w:r>
            <w:proofErr w:type="spellEnd"/>
            <w:r>
              <w:rPr>
                <w:sz w:val="18"/>
              </w:rPr>
              <w:t>. Wassergehalt (</w:t>
            </w:r>
            <w:proofErr w:type="spellStart"/>
            <w:r>
              <w:rPr>
                <w:sz w:val="18"/>
              </w:rPr>
              <w:t>w</w:t>
            </w:r>
            <w:r>
              <w:rPr>
                <w:sz w:val="18"/>
                <w:vertAlign w:val="subscript"/>
              </w:rPr>
              <w:t>Pr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14" w:type="dxa"/>
            <w:tcBorders>
              <w:top w:val="single" w:sz="6" w:space="0" w:color="auto"/>
            </w:tcBorders>
          </w:tcPr>
          <w:p w:rsidR="00FB7D92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</w:tcBorders>
          </w:tcPr>
          <w:p w:rsidR="00FB7D92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Kalkgehalt</w:t>
            </w:r>
          </w:p>
        </w:tc>
        <w:tc>
          <w:tcPr>
            <w:tcW w:w="1588" w:type="dxa"/>
            <w:tcBorders>
              <w:top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18129</w:t>
            </w:r>
          </w:p>
        </w:tc>
        <w:tc>
          <w:tcPr>
            <w:tcW w:w="2041" w:type="dxa"/>
            <w:tcBorders>
              <w:top w:val="single" w:sz="6" w:space="0" w:color="auto"/>
            </w:tcBorders>
          </w:tcPr>
          <w:p w:rsidR="00FB7D92" w:rsidRDefault="006D7E23" w:rsidP="00423635">
            <w:pPr>
              <w:spacing w:before="60" w:after="40" w:line="240" w:lineRule="auto"/>
              <w:jc w:val="left"/>
              <w:rPr>
                <w:color w:val="00000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≤ 3</w:t>
            </w:r>
            <w:r w:rsidR="00FB7D92">
              <w:rPr>
                <w:color w:val="000000"/>
                <w:sz w:val="18"/>
              </w:rPr>
              <w:t xml:space="preserve">0 </w:t>
            </w:r>
            <w:proofErr w:type="spellStart"/>
            <w:r w:rsidR="00FB7D92">
              <w:rPr>
                <w:color w:val="000000"/>
                <w:sz w:val="18"/>
              </w:rPr>
              <w:t>Gew</w:t>
            </w:r>
            <w:proofErr w:type="spellEnd"/>
            <w:r w:rsidR="00FB7D92">
              <w:rPr>
                <w:color w:val="000000"/>
                <w:sz w:val="18"/>
              </w:rPr>
              <w:t>.-%</w:t>
            </w:r>
          </w:p>
        </w:tc>
        <w:tc>
          <w:tcPr>
            <w:tcW w:w="1814" w:type="dxa"/>
            <w:tcBorders>
              <w:top w:val="single" w:sz="6" w:space="0" w:color="auto"/>
            </w:tcBorders>
          </w:tcPr>
          <w:p w:rsidR="00FB7D92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A24BBB" w:rsidTr="00A24BBB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24BBB" w:rsidRDefault="00A24BBB" w:rsidP="00A30B8A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Glühverlust</w:t>
            </w:r>
          </w:p>
          <w:p w:rsidR="00A24BBB" w:rsidRDefault="00A24BBB" w:rsidP="00A30B8A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(alternativ: TOC)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</w:tcPr>
          <w:p w:rsidR="00A24BBB" w:rsidRDefault="00A24BBB" w:rsidP="00A30B8A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18128</w:t>
            </w:r>
          </w:p>
          <w:p w:rsidR="00A24BBB" w:rsidRDefault="00A24BBB" w:rsidP="00A30B8A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(DIN ISO 10694)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</w:tcPr>
          <w:p w:rsidR="00A24BBB" w:rsidRDefault="00A24BBB" w:rsidP="00A30B8A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≤ 3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</w:t>
            </w:r>
          </w:p>
          <w:p w:rsidR="00A24BBB" w:rsidRDefault="00A24BBB" w:rsidP="00301A01">
            <w:pPr>
              <w:spacing w:before="60" w:after="40" w:line="240" w:lineRule="auto"/>
              <w:jc w:val="left"/>
              <w:rPr>
                <w:color w:val="00000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>(TOC ≤ 1</w:t>
            </w:r>
            <w:r w:rsidR="00301A01">
              <w:rPr>
                <w:color w:val="000000"/>
                <w:sz w:val="18"/>
              </w:rPr>
              <w:t>,5</w:t>
            </w: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24BBB" w:rsidRDefault="00BC21AE" w:rsidP="00A24BBB">
            <w:pPr>
              <w:spacing w:after="40" w:line="240" w:lineRule="auto"/>
              <w:jc w:val="left"/>
              <w:rPr>
                <w:color w:val="000000"/>
                <w:sz w:val="18"/>
                <w:lang w:val="it-IT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A24BBB" w:rsidRDefault="00A24BBB" w:rsidP="00A30B8A">
            <w:pPr>
              <w:spacing w:after="40" w:line="240" w:lineRule="auto"/>
              <w:jc w:val="left"/>
              <w:rPr>
                <w:color w:val="000000"/>
                <w:sz w:val="18"/>
                <w:lang w:val="it-IT"/>
              </w:rPr>
            </w:pPr>
            <w:proofErr w:type="gramStart"/>
            <w:r>
              <w:rPr>
                <w:color w:val="000000"/>
                <w:sz w:val="18"/>
                <w:lang w:val="it-IT"/>
              </w:rPr>
              <w:t>bei</w:t>
            </w:r>
            <w:proofErr w:type="gramEnd"/>
            <w:r>
              <w:rPr>
                <w:color w:val="000000"/>
                <w:sz w:val="18"/>
                <w:lang w:val="it-IT"/>
              </w:rPr>
              <w:t xml:space="preserve"> </w:t>
            </w:r>
            <w:proofErr w:type="spellStart"/>
            <w:r>
              <w:rPr>
                <w:color w:val="000000"/>
                <w:sz w:val="18"/>
                <w:lang w:val="it-IT"/>
              </w:rPr>
              <w:t>Bedarf</w:t>
            </w:r>
            <w:proofErr w:type="spellEnd"/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pH-Wert</w:t>
            </w:r>
          </w:p>
        </w:tc>
        <w:tc>
          <w:tcPr>
            <w:tcW w:w="1588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ISO 10390</w:t>
            </w:r>
          </w:p>
        </w:tc>
        <w:tc>
          <w:tcPr>
            <w:tcW w:w="2041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12</w:t>
            </w:r>
          </w:p>
        </w:tc>
        <w:tc>
          <w:tcPr>
            <w:tcW w:w="1814" w:type="dxa"/>
          </w:tcPr>
          <w:p w:rsidR="00FB7D92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  <w:tc>
          <w:tcPr>
            <w:tcW w:w="1815" w:type="dxa"/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EE251F" w:rsidTr="00423635">
        <w:trPr>
          <w:cantSplit/>
          <w:trHeight w:val="340"/>
        </w:trPr>
        <w:tc>
          <w:tcPr>
            <w:tcW w:w="1814" w:type="dxa"/>
            <w:tcBorders>
              <w:bottom w:val="double" w:sz="4" w:space="0" w:color="auto"/>
            </w:tcBorders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 xml:space="preserve">Schadstoffgehalte in Feststoff und </w:t>
            </w:r>
            <w:proofErr w:type="spellStart"/>
            <w:r w:rsidRPr="00EE251F">
              <w:rPr>
                <w:sz w:val="18"/>
                <w:szCs w:val="18"/>
              </w:rPr>
              <w:t>Eluat</w:t>
            </w:r>
            <w:proofErr w:type="spellEnd"/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DepV</w:t>
            </w:r>
          </w:p>
        </w:tc>
        <w:tc>
          <w:tcPr>
            <w:tcW w:w="2041" w:type="dxa"/>
            <w:tcBorders>
              <w:bottom w:val="double" w:sz="4" w:space="0" w:color="auto"/>
            </w:tcBorders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DepV, Anhang 3, T</w:t>
            </w:r>
            <w:r w:rsidRPr="00EE251F">
              <w:rPr>
                <w:sz w:val="18"/>
                <w:szCs w:val="18"/>
              </w:rPr>
              <w:t>a</w:t>
            </w:r>
            <w:r w:rsidRPr="00EE251F">
              <w:rPr>
                <w:sz w:val="18"/>
                <w:szCs w:val="18"/>
              </w:rPr>
              <w:t>belle 2, Spalte 9</w:t>
            </w:r>
          </w:p>
        </w:tc>
        <w:tc>
          <w:tcPr>
            <w:tcW w:w="1814" w:type="dxa"/>
            <w:tcBorders>
              <w:bottom w:val="double" w:sz="4" w:space="0" w:color="auto"/>
            </w:tcBorders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bei Bedarf</w:t>
            </w:r>
          </w:p>
        </w:tc>
        <w:tc>
          <w:tcPr>
            <w:tcW w:w="1815" w:type="dxa"/>
            <w:tcBorders>
              <w:bottom w:val="double" w:sz="4" w:space="0" w:color="auto"/>
            </w:tcBorders>
          </w:tcPr>
          <w:p w:rsidR="00EE251F" w:rsidRPr="00EE251F" w:rsidRDefault="00EE251F" w:rsidP="006D7E23">
            <w:pPr>
              <w:rPr>
                <w:sz w:val="18"/>
                <w:szCs w:val="18"/>
              </w:rPr>
            </w:pPr>
            <w:r w:rsidRPr="00EE251F">
              <w:rPr>
                <w:sz w:val="18"/>
                <w:szCs w:val="18"/>
              </w:rPr>
              <w:t>bei Bedarf</w:t>
            </w:r>
          </w:p>
        </w:tc>
      </w:tr>
    </w:tbl>
    <w:p w:rsidR="00FB7D92" w:rsidRDefault="00FB7D92" w:rsidP="003862E1">
      <w:pPr>
        <w:pStyle w:val="berschrift3"/>
      </w:pPr>
      <w:bookmarkStart w:id="15" w:name="_Toc310849034"/>
      <w:bookmarkStart w:id="16" w:name="_Toc5891255"/>
      <w:r>
        <w:t>Baubegleitende Prüfungen</w:t>
      </w:r>
      <w:bookmarkEnd w:id="15"/>
      <w:r w:rsidR="00060DDF">
        <w:t xml:space="preserve"> Dichtungsauflager Trisoplast</w:t>
      </w:r>
      <w:r w:rsidR="00060DDF" w:rsidRPr="00D26D20">
        <w:rPr>
          <w:vertAlign w:val="superscript"/>
        </w:rPr>
        <w:t>®</w:t>
      </w:r>
      <w:bookmarkEnd w:id="16"/>
    </w:p>
    <w:p w:rsidR="00FB7D92" w:rsidRDefault="00FB7D92" w:rsidP="00FB7D92">
      <w:pPr>
        <w:spacing w:after="120"/>
      </w:pPr>
      <w:r>
        <w:t xml:space="preserve">Baubegleitend wird der Einbau hinsichtlich der Einhaltung der bautechnisch-geometrischen Anforderungen geprüft. </w:t>
      </w:r>
      <w:r w:rsidR="00F221C2">
        <w:t xml:space="preserve">Es werden je angefangene 1.000 m² ein Schurf angelegt und gemäß Tabelle </w:t>
      </w:r>
      <w:r w:rsidR="00E86717">
        <w:t>B2.11-4</w:t>
      </w:r>
      <w:r w:rsidR="00F221C2">
        <w:t xml:space="preserve"> geprüft.</w:t>
      </w: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FB7D92" w:rsidTr="00423635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E86717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br w:type="page"/>
            </w:r>
            <w:r w:rsidR="0093247F">
              <w:rPr>
                <w:b/>
                <w:bCs/>
                <w:color w:val="000000"/>
                <w:sz w:val="20"/>
              </w:rPr>
              <w:t xml:space="preserve">Tab. </w:t>
            </w:r>
            <w:r w:rsidR="00E86717">
              <w:rPr>
                <w:b/>
                <w:bCs/>
                <w:color w:val="000000"/>
                <w:sz w:val="20"/>
              </w:rPr>
              <w:t>B2.11-</w:t>
            </w:r>
            <w:r w:rsidR="007C1972">
              <w:rPr>
                <w:b/>
                <w:bCs/>
                <w:color w:val="000000"/>
                <w:sz w:val="20"/>
              </w:rPr>
              <w:t>1.</w:t>
            </w:r>
            <w:r w:rsidR="00E86717">
              <w:rPr>
                <w:b/>
                <w:bCs/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t xml:space="preserve">: </w:t>
            </w:r>
            <w:r>
              <w:rPr>
                <w:b/>
                <w:bCs/>
                <w:color w:val="000000"/>
                <w:sz w:val="20"/>
              </w:rPr>
              <w:tab/>
              <w:t>Überwachung Einbau Dichtungsauflager</w:t>
            </w:r>
            <w:r w:rsidR="000969DB">
              <w:rPr>
                <w:b/>
                <w:bCs/>
                <w:color w:val="000000"/>
                <w:sz w:val="20"/>
              </w:rPr>
              <w:t xml:space="preserve"> für Trisoplast</w:t>
            </w:r>
            <w:r w:rsidR="008359EB">
              <w:rPr>
                <w:rFonts w:ascii="Calibri" w:hAnsi="Calibri" w:cs="Calibri"/>
              </w:rPr>
              <w:t>®</w:t>
            </w:r>
          </w:p>
        </w:tc>
      </w:tr>
      <w:tr w:rsidR="00FB7D92" w:rsidTr="00423635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B7D92" w:rsidRDefault="00FB7D92" w:rsidP="00423635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FB7D9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Einbauverfahren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visuell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Festlegung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laufend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B7D92" w:rsidRDefault="00FB7D92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arbeitstägliche Stichproben</w:t>
            </w:r>
          </w:p>
        </w:tc>
      </w:tr>
      <w:tr w:rsidR="00F221C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F221C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Korngrößenverte</w:t>
            </w:r>
            <w:r>
              <w:rPr>
                <w:color w:val="000000"/>
                <w:sz w:val="18"/>
              </w:rPr>
              <w:t>i</w:t>
            </w:r>
            <w:r>
              <w:rPr>
                <w:color w:val="000000"/>
                <w:sz w:val="18"/>
              </w:rPr>
              <w:t>lung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F221C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18123</w:t>
            </w:r>
          </w:p>
          <w:p w:rsidR="00F221C2" w:rsidRDefault="00F221C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Siebung nach na</w:t>
            </w:r>
            <w:r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>sem Abtrennen der Feinteile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F221C2" w:rsidP="00726EDA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Sieblinienband nach </w:t>
            </w:r>
            <w:proofErr w:type="spellStart"/>
            <w:r>
              <w:rPr>
                <w:color w:val="000000"/>
                <w:sz w:val="18"/>
              </w:rPr>
              <w:t>Nr</w:t>
            </w:r>
            <w:proofErr w:type="spellEnd"/>
            <w:r>
              <w:rPr>
                <w:color w:val="000000"/>
                <w:sz w:val="18"/>
              </w:rPr>
              <w:t xml:space="preserve"> 2.1.5 der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>nungsbeurteilung Trisoplast</w:t>
            </w:r>
            <w:r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br/>
            </w:r>
            <w:proofErr w:type="spellStart"/>
            <w:r>
              <w:rPr>
                <w:color w:val="000000"/>
                <w:sz w:val="18"/>
              </w:rPr>
              <w:t>Größtkorn</w:t>
            </w:r>
            <w:proofErr w:type="spellEnd"/>
            <w:r>
              <w:rPr>
                <w:color w:val="000000"/>
                <w:sz w:val="18"/>
              </w:rPr>
              <w:t xml:space="preserve"> ≤ 32 mm mit </w:t>
            </w:r>
            <w:proofErr w:type="spellStart"/>
            <w:r>
              <w:rPr>
                <w:color w:val="000000"/>
                <w:sz w:val="18"/>
              </w:rPr>
              <w:t>Überkorn</w:t>
            </w:r>
            <w:proofErr w:type="spellEnd"/>
            <w:r>
              <w:rPr>
                <w:color w:val="000000"/>
                <w:sz w:val="18"/>
              </w:rPr>
              <w:t xml:space="preserve"> ≤ 5 Masse-% bis max. 45 mm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DF0E9C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2/3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2 je 3.000 m²)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DF0E9C" w:rsidP="00DF0E9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1/3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1 je 3.000 m²)</w:t>
            </w:r>
          </w:p>
        </w:tc>
      </w:tr>
      <w:tr w:rsidR="00F221C2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F221C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F221C2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F221C2" w:rsidP="00726EDA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&lt; </w:t>
            </w:r>
            <w:proofErr w:type="spellStart"/>
            <w:r>
              <w:rPr>
                <w:color w:val="000000"/>
                <w:sz w:val="18"/>
              </w:rPr>
              <w:t>opt</w:t>
            </w:r>
            <w:proofErr w:type="spellEnd"/>
            <w:r>
              <w:rPr>
                <w:color w:val="000000"/>
                <w:sz w:val="18"/>
              </w:rPr>
              <w:t>. Wassergehalt (</w:t>
            </w:r>
            <w:proofErr w:type="spellStart"/>
            <w:r>
              <w:rPr>
                <w:color w:val="000000"/>
                <w:sz w:val="18"/>
              </w:rPr>
              <w:t>W</w:t>
            </w:r>
            <w:r w:rsidRPr="000969DB">
              <w:rPr>
                <w:color w:val="000000"/>
                <w:sz w:val="18"/>
                <w:vertAlign w:val="subscript"/>
              </w:rPr>
              <w:t>Pr</w:t>
            </w:r>
            <w:proofErr w:type="spellEnd"/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DF0E9C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2/3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2 je 3.000 m²)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221C2" w:rsidRDefault="00DF0E9C" w:rsidP="00DF0E9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1/3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1 je 3.000 m²)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Glühverlust</w:t>
            </w:r>
          </w:p>
          <w:p w:rsidR="00BC21AE" w:rsidRDefault="00BC21AE" w:rsidP="002A2CC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(alternativ: TOC)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18128</w:t>
            </w:r>
          </w:p>
          <w:p w:rsidR="00BC21AE" w:rsidRDefault="00BC21AE" w:rsidP="002A2CC5">
            <w:pPr>
              <w:spacing w:before="60" w:after="40" w:line="240" w:lineRule="auto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(DIN ISO 10694)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≤ 3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</w:t>
            </w:r>
          </w:p>
          <w:p w:rsidR="00BC21AE" w:rsidRDefault="00BC21AE" w:rsidP="002A2CC5">
            <w:pPr>
              <w:spacing w:before="60" w:after="40" w:line="240" w:lineRule="auto"/>
              <w:jc w:val="left"/>
              <w:rPr>
                <w:color w:val="000000"/>
                <w:sz w:val="18"/>
                <w:highlight w:val="yellow"/>
              </w:rPr>
            </w:pPr>
            <w:r>
              <w:rPr>
                <w:color w:val="000000"/>
                <w:sz w:val="18"/>
              </w:rPr>
              <w:t xml:space="preserve">(TOC ≤ 1,5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DF0E9C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2/3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2 je 3.000 m²)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DF0E9C" w:rsidP="00DF0E9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1/3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1 je 3.000 m²)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pH-Wert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ISO 10390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12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je 10.000 m²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2A2CC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Tragfähigkeit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BC21AE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Lastplattendruckve</w:t>
            </w:r>
            <w:r>
              <w:rPr>
                <w:rFonts w:cs="Arial"/>
                <w:color w:val="000000"/>
                <w:sz w:val="18"/>
              </w:rPr>
              <w:t>r</w:t>
            </w:r>
            <w:r>
              <w:rPr>
                <w:rFonts w:cs="Arial"/>
                <w:color w:val="000000"/>
                <w:sz w:val="18"/>
              </w:rPr>
              <w:t>such E-DIN 18134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Pr="000969DB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0969DB">
              <w:rPr>
                <w:color w:val="000000"/>
                <w:sz w:val="18"/>
              </w:rPr>
              <w:t>Ev</w:t>
            </w:r>
            <w:r w:rsidRPr="000969DB">
              <w:rPr>
                <w:color w:val="000000"/>
                <w:sz w:val="18"/>
                <w:vertAlign w:val="subscript"/>
              </w:rPr>
              <w:t>2</w:t>
            </w:r>
            <w:r w:rsidRPr="000969DB"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sym w:font="Symbol" w:char="F0B3"/>
            </w:r>
            <w:r w:rsidRPr="000969DB">
              <w:rPr>
                <w:color w:val="000000"/>
                <w:sz w:val="18"/>
              </w:rPr>
              <w:t xml:space="preserve"> 30 MN/m²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DF0E9C" w:rsidP="00DF0E9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2/3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2 je 3.000 m²)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BC21AE" w:rsidRDefault="00DF0E9C" w:rsidP="00DF0E9C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von 1/3 der Schü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fe (entspricht 1 je 3.000 m²)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proofErr w:type="spellStart"/>
            <w:r w:rsidRPr="00726EDA">
              <w:rPr>
                <w:sz w:val="18"/>
                <w:szCs w:val="18"/>
              </w:rPr>
              <w:t>Proctorversuch</w:t>
            </w:r>
            <w:proofErr w:type="spellEnd"/>
          </w:p>
        </w:tc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DIN 18127</w:t>
            </w:r>
          </w:p>
        </w:tc>
        <w:tc>
          <w:tcPr>
            <w:tcW w:w="1815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-</w:t>
            </w:r>
          </w:p>
        </w:tc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  <w:r w:rsidRPr="00726E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15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 xml:space="preserve">Trockendichte </w:t>
            </w:r>
          </w:p>
        </w:tc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DIN 18125</w:t>
            </w:r>
          </w:p>
        </w:tc>
        <w:tc>
          <w:tcPr>
            <w:tcW w:w="1815" w:type="dxa"/>
          </w:tcPr>
          <w:p w:rsidR="00BC21AE" w:rsidRPr="00726EDA" w:rsidRDefault="00BC21AE" w:rsidP="00301A01">
            <w:pPr>
              <w:jc w:val="left"/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gem. Standsiche</w:t>
            </w:r>
            <w:r w:rsidRPr="00726EDA">
              <w:rPr>
                <w:sz w:val="18"/>
                <w:szCs w:val="18"/>
              </w:rPr>
              <w:t>r</w:t>
            </w:r>
            <w:r w:rsidRPr="00726EDA">
              <w:rPr>
                <w:sz w:val="18"/>
                <w:szCs w:val="18"/>
              </w:rPr>
              <w:t>heitsnachweis</w:t>
            </w:r>
          </w:p>
        </w:tc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</w:p>
        </w:tc>
        <w:tc>
          <w:tcPr>
            <w:tcW w:w="1815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Verdichtungsgrad (D</w:t>
            </w:r>
            <w:r w:rsidRPr="00726EDA">
              <w:rPr>
                <w:sz w:val="18"/>
                <w:szCs w:val="18"/>
                <w:vertAlign w:val="subscript"/>
              </w:rPr>
              <w:t>Pr</w:t>
            </w:r>
            <w:r w:rsidRPr="00726EDA">
              <w:rPr>
                <w:sz w:val="18"/>
                <w:szCs w:val="18"/>
              </w:rPr>
              <w:t>)</w:t>
            </w:r>
          </w:p>
        </w:tc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DIN 18127</w:t>
            </w:r>
          </w:p>
        </w:tc>
        <w:tc>
          <w:tcPr>
            <w:tcW w:w="1815" w:type="dxa"/>
          </w:tcPr>
          <w:p w:rsidR="00BC21AE" w:rsidRPr="00726EDA" w:rsidRDefault="00BC21AE" w:rsidP="00301A01">
            <w:pPr>
              <w:jc w:val="left"/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gem. Standsiche</w:t>
            </w:r>
            <w:r w:rsidRPr="00726EDA">
              <w:rPr>
                <w:sz w:val="18"/>
                <w:szCs w:val="18"/>
              </w:rPr>
              <w:t>r</w:t>
            </w:r>
            <w:r w:rsidRPr="00726EDA">
              <w:rPr>
                <w:sz w:val="18"/>
                <w:szCs w:val="18"/>
              </w:rPr>
              <w:t>heitsnachweis</w:t>
            </w:r>
          </w:p>
        </w:tc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</w:p>
        </w:tc>
        <w:tc>
          <w:tcPr>
            <w:tcW w:w="1815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 Bedarf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Oberflächenebenheit</w:t>
            </w:r>
          </w:p>
        </w:tc>
        <w:tc>
          <w:tcPr>
            <w:tcW w:w="1814" w:type="dxa"/>
          </w:tcPr>
          <w:p w:rsidR="00BC21AE" w:rsidRDefault="00BC21AE" w:rsidP="00423635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visuell bzw. 4-m-Richtscheit</w:t>
            </w:r>
          </w:p>
        </w:tc>
        <w:tc>
          <w:tcPr>
            <w:tcW w:w="1815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 cm auf 4 m </w:t>
            </w:r>
          </w:p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bzw. gem.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>nungsnachweis Dichtungsschicht</w:t>
            </w:r>
          </w:p>
        </w:tc>
        <w:tc>
          <w:tcPr>
            <w:tcW w:w="1814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gesamte Oberfläche visuell, ca. 3 - 5 Messungen pro arbeitstäglich herg</w:t>
            </w:r>
            <w:r>
              <w:rPr>
                <w:color w:val="000000"/>
                <w:sz w:val="18"/>
              </w:rPr>
              <w:t>e</w:t>
            </w:r>
            <w:r>
              <w:rPr>
                <w:color w:val="000000"/>
                <w:sz w:val="18"/>
              </w:rPr>
              <w:t xml:space="preserve">stellter Teilfläche </w:t>
            </w:r>
          </w:p>
        </w:tc>
        <w:tc>
          <w:tcPr>
            <w:tcW w:w="1815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</w:tcPr>
          <w:p w:rsidR="00BC21AE" w:rsidRDefault="00BC21AE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Oberflächen-beschaffenheit</w:t>
            </w:r>
          </w:p>
        </w:tc>
        <w:tc>
          <w:tcPr>
            <w:tcW w:w="1814" w:type="dxa"/>
          </w:tcPr>
          <w:p w:rsidR="00BC21AE" w:rsidRDefault="00BC21AE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visuell</w:t>
            </w:r>
          </w:p>
        </w:tc>
        <w:tc>
          <w:tcPr>
            <w:tcW w:w="1815" w:type="dxa"/>
          </w:tcPr>
          <w:p w:rsidR="00BC21AE" w:rsidRDefault="00BC21AE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frei von scharfen Gegenständen, großen herausr</w:t>
            </w:r>
            <w:r>
              <w:rPr>
                <w:color w:val="000000"/>
                <w:sz w:val="18"/>
              </w:rPr>
              <w:t>a</w:t>
            </w:r>
            <w:r>
              <w:rPr>
                <w:color w:val="000000"/>
                <w:sz w:val="18"/>
              </w:rPr>
              <w:t>genden Einzelkö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nern und Versätzen bzw. gem. Ei</w:t>
            </w:r>
            <w:r>
              <w:rPr>
                <w:color w:val="000000"/>
                <w:sz w:val="18"/>
              </w:rPr>
              <w:t>g</w:t>
            </w:r>
            <w:r>
              <w:rPr>
                <w:color w:val="000000"/>
                <w:sz w:val="18"/>
              </w:rPr>
              <w:t>nungsnachweis Dichtungsschicht</w:t>
            </w:r>
          </w:p>
        </w:tc>
        <w:tc>
          <w:tcPr>
            <w:tcW w:w="1814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gesamte Oberfläche </w:t>
            </w:r>
          </w:p>
        </w:tc>
        <w:tc>
          <w:tcPr>
            <w:tcW w:w="1815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Kontrolle EP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Schichtdicke</w:t>
            </w:r>
          </w:p>
        </w:tc>
        <w:tc>
          <w:tcPr>
            <w:tcW w:w="1814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 w:rsidRPr="00726EDA">
              <w:rPr>
                <w:sz w:val="18"/>
                <w:szCs w:val="18"/>
              </w:rPr>
              <w:t>Aufmaß bzw. Au</w:t>
            </w:r>
            <w:r w:rsidRPr="00726EDA">
              <w:rPr>
                <w:sz w:val="18"/>
                <w:szCs w:val="18"/>
              </w:rPr>
              <w:t>f</w:t>
            </w:r>
            <w:r w:rsidRPr="00726EDA">
              <w:rPr>
                <w:sz w:val="18"/>
                <w:szCs w:val="18"/>
              </w:rPr>
              <w:t xml:space="preserve">grabung </w:t>
            </w:r>
          </w:p>
        </w:tc>
        <w:tc>
          <w:tcPr>
            <w:tcW w:w="1815" w:type="dxa"/>
          </w:tcPr>
          <w:p w:rsidR="00BC21AE" w:rsidRPr="00726EDA" w:rsidRDefault="00BC21AE" w:rsidP="00AC4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  <w:r w:rsidRPr="00726EDA">
              <w:rPr>
                <w:sz w:val="18"/>
                <w:szCs w:val="18"/>
              </w:rPr>
              <w:t xml:space="preserve"> 20 cm</w:t>
            </w:r>
            <w:r>
              <w:rPr>
                <w:sz w:val="18"/>
                <w:szCs w:val="18"/>
              </w:rPr>
              <w:t xml:space="preserve"> (Aufmaß im 20 x 20 m Raster)</w:t>
            </w:r>
          </w:p>
        </w:tc>
        <w:tc>
          <w:tcPr>
            <w:tcW w:w="1814" w:type="dxa"/>
          </w:tcPr>
          <w:p w:rsidR="00BC21AE" w:rsidRPr="00726EDA" w:rsidRDefault="00BC21AE" w:rsidP="00B2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Prüfen der Aufmaße</w:t>
            </w:r>
          </w:p>
        </w:tc>
        <w:tc>
          <w:tcPr>
            <w:tcW w:w="1815" w:type="dxa"/>
          </w:tcPr>
          <w:p w:rsidR="00BC21AE" w:rsidRPr="00726EDA" w:rsidRDefault="00BC21AE" w:rsidP="00B2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Prüfen der Aufmaße, stichprobenartige Aufgrabung</w:t>
            </w:r>
            <w:r w:rsidRPr="00726EDA">
              <w:rPr>
                <w:sz w:val="18"/>
                <w:szCs w:val="18"/>
              </w:rPr>
              <w:t xml:space="preserve"> </w:t>
            </w:r>
          </w:p>
        </w:tc>
      </w:tr>
      <w:tr w:rsidR="00BC21AE" w:rsidTr="00423635">
        <w:trPr>
          <w:cantSplit/>
          <w:trHeight w:val="340"/>
        </w:trPr>
        <w:tc>
          <w:tcPr>
            <w:tcW w:w="1814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Suffosionssicherheit</w:t>
            </w:r>
            <w:proofErr w:type="spellEnd"/>
          </w:p>
        </w:tc>
        <w:tc>
          <w:tcPr>
            <w:tcW w:w="1814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nach DAVIDE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KOFF (1976)</w:t>
            </w:r>
          </w:p>
        </w:tc>
        <w:tc>
          <w:tcPr>
            <w:tcW w:w="1815" w:type="dxa"/>
          </w:tcPr>
          <w:p w:rsidR="00BC21AE" w:rsidRDefault="00BC21AE" w:rsidP="00423635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Einzelnachweis erforderlich</w:t>
            </w:r>
          </w:p>
        </w:tc>
        <w:tc>
          <w:tcPr>
            <w:tcW w:w="1814" w:type="dxa"/>
          </w:tcPr>
          <w:p w:rsidR="00BC21AE" w:rsidRDefault="00BC21AE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bei Bedarf </w:t>
            </w:r>
          </w:p>
        </w:tc>
        <w:tc>
          <w:tcPr>
            <w:tcW w:w="1815" w:type="dxa"/>
          </w:tcPr>
          <w:p w:rsidR="00BC21AE" w:rsidRDefault="00BC21AE" w:rsidP="00423635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bei Bedarf</w:t>
            </w:r>
          </w:p>
        </w:tc>
      </w:tr>
    </w:tbl>
    <w:p w:rsidR="00FB7D92" w:rsidRDefault="00FB7D92" w:rsidP="00FB7D92">
      <w:pPr>
        <w:spacing w:after="120"/>
      </w:pPr>
      <w:r>
        <w:t>Die Freigabe des Dichtungsauflagers zum Einbau der Trisoplast</w:t>
      </w:r>
      <w:r w:rsidR="008359EB">
        <w:rPr>
          <w:rFonts w:ascii="Calibri" w:hAnsi="Calibri" w:cs="Calibri"/>
        </w:rPr>
        <w:t>®</w:t>
      </w:r>
      <w:r>
        <w:t>-Dichtung ist durch den AN mit Vorlage der Ergebnisse aller baubegleitenden Prüfungen der EP zu beantragen und e</w:t>
      </w:r>
      <w:r>
        <w:t>r</w:t>
      </w:r>
      <w:r>
        <w:t xml:space="preserve">folgt durch die </w:t>
      </w:r>
      <w:r w:rsidR="00301A01">
        <w:t xml:space="preserve">örtliche Bauüberwachung auf Empfehlung von </w:t>
      </w:r>
      <w:r>
        <w:t>FP-B und FP-K.</w:t>
      </w:r>
    </w:p>
    <w:p w:rsidR="00FB7D92" w:rsidRDefault="0024009C" w:rsidP="003862E1">
      <w:pPr>
        <w:pStyle w:val="berschrift2"/>
      </w:pPr>
      <w:bookmarkStart w:id="17" w:name="_Toc5891256"/>
      <w:r w:rsidRPr="00925A6D">
        <w:t>Trisoplast</w:t>
      </w:r>
      <w:r w:rsidR="008359EB">
        <w:rPr>
          <w:rFonts w:ascii="Calibri" w:hAnsi="Calibri" w:cs="Calibri"/>
        </w:rPr>
        <w:t>®</w:t>
      </w:r>
      <w:r w:rsidR="00172358">
        <w:rPr>
          <w:rFonts w:ascii="Calibri" w:hAnsi="Calibri" w:cs="Calibri"/>
        </w:rPr>
        <w:t>-Dichtung</w:t>
      </w:r>
      <w:bookmarkEnd w:id="17"/>
    </w:p>
    <w:p w:rsidR="00FB7D92" w:rsidRDefault="00FB7D92" w:rsidP="00FB7D92">
      <w:pPr>
        <w:rPr>
          <w:color w:val="000000"/>
        </w:rPr>
      </w:pPr>
      <w:r>
        <w:rPr>
          <w:color w:val="000000"/>
        </w:rPr>
        <w:t>Zu Trisoplast</w:t>
      </w:r>
      <w:r w:rsidR="008359EB">
        <w:rPr>
          <w:rFonts w:ascii="Calibri" w:hAnsi="Calibri" w:cs="Calibri"/>
        </w:rPr>
        <w:t>®</w:t>
      </w:r>
      <w:r>
        <w:rPr>
          <w:color w:val="000000"/>
        </w:rPr>
        <w:t xml:space="preserve"> liegt eine Eignungsbeurteilung der LAGA vor. Hier sind die genauen Spezif</w:t>
      </w:r>
      <w:r>
        <w:rPr>
          <w:color w:val="000000"/>
        </w:rPr>
        <w:t>i</w:t>
      </w:r>
      <w:r>
        <w:rPr>
          <w:color w:val="000000"/>
        </w:rPr>
        <w:t xml:space="preserve">kationen, u.a. die geforderte maximale Wasserdurchlässigkeit von </w:t>
      </w:r>
      <w:r w:rsidRPr="0070563C">
        <w:t>k</w:t>
      </w:r>
      <w:r w:rsidRPr="0070563C">
        <w:rPr>
          <w:vertAlign w:val="subscript"/>
        </w:rPr>
        <w:t>f</w:t>
      </w:r>
      <w:r w:rsidRPr="0070563C">
        <w:t xml:space="preserve"> ≤ 3</w:t>
      </w:r>
      <w:r>
        <w:rPr>
          <w:color w:val="000000"/>
        </w:rPr>
        <w:t xml:space="preserve"> x 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m/s, im Detai</w:t>
      </w:r>
      <w:r w:rsidR="006119C0">
        <w:rPr>
          <w:color w:val="000000"/>
        </w:rPr>
        <w:t>l dargestellt.</w:t>
      </w:r>
    </w:p>
    <w:p w:rsidR="0068452A" w:rsidRDefault="0068452A" w:rsidP="00FB7D92">
      <w:pPr>
        <w:rPr>
          <w:color w:val="000000"/>
        </w:rPr>
      </w:pPr>
      <w:r>
        <w:rPr>
          <w:color w:val="000000"/>
        </w:rPr>
        <w:t>Trisoplast</w:t>
      </w:r>
      <w:r>
        <w:rPr>
          <w:rFonts w:ascii="Calibri" w:hAnsi="Calibri" w:cs="Calibri"/>
          <w:color w:val="000000"/>
        </w:rPr>
        <w:t>®</w:t>
      </w:r>
      <w:r>
        <w:rPr>
          <w:color w:val="000000"/>
        </w:rPr>
        <w:t xml:space="preserve"> wird aus den Komponenten Zuschlagstoff (Sand), Bentonit und Polymer nach einer festgelegten Rezeptur in Mischanlagen hergestellt. Die Auswahl und Qualitätsprüfung der Komponenten und der Mischprozess unterliegen einer werksseitigen Eigen- und Frem</w:t>
      </w:r>
      <w:r>
        <w:rPr>
          <w:color w:val="000000"/>
        </w:rPr>
        <w:t>d</w:t>
      </w:r>
      <w:r>
        <w:rPr>
          <w:color w:val="000000"/>
        </w:rPr>
        <w:t>überwachung. Die Ergebnisse und Dokumente der werkseitigen Qualitätsüberwachung sind durch die FP-B gemäß Eignungsbeurteilung samt mitgeltenden Anlagen zu prüfen. Hierzu zählt auch der an einer Testmischung mit dem ausgewählten Zuschlagsstoff geführte Ko</w:t>
      </w:r>
      <w:r>
        <w:rPr>
          <w:color w:val="000000"/>
        </w:rPr>
        <w:t>n</w:t>
      </w:r>
      <w:r>
        <w:rPr>
          <w:color w:val="000000"/>
        </w:rPr>
        <w:t>formitätsnachweis, der die hinsichtlich Wassergehalt und Trockendichte zulässige Spannwe</w:t>
      </w:r>
      <w:r>
        <w:rPr>
          <w:color w:val="000000"/>
        </w:rPr>
        <w:t>i</w:t>
      </w:r>
      <w:r>
        <w:rPr>
          <w:color w:val="000000"/>
        </w:rPr>
        <w:t>te für den Einbau der Trisoplast</w:t>
      </w:r>
      <w:r>
        <w:rPr>
          <w:rFonts w:ascii="Calibri" w:hAnsi="Calibri" w:cs="Calibri"/>
          <w:color w:val="000000"/>
        </w:rPr>
        <w:t>®</w:t>
      </w:r>
      <w:r>
        <w:rPr>
          <w:color w:val="000000"/>
        </w:rPr>
        <w:t>-Dichtung spezifiziert.</w:t>
      </w:r>
    </w:p>
    <w:p w:rsidR="0068452A" w:rsidRDefault="0068452A" w:rsidP="00FB7D92">
      <w:pPr>
        <w:rPr>
          <w:color w:val="000000"/>
        </w:rPr>
      </w:pPr>
      <w:r>
        <w:rPr>
          <w:color w:val="000000"/>
        </w:rPr>
        <w:t>Die nachfolgende Tabelle aus der LAGA-Eignungsbeurteilung veranschaulicht die Zustä</w:t>
      </w:r>
      <w:r>
        <w:rPr>
          <w:color w:val="000000"/>
        </w:rPr>
        <w:t>n</w:t>
      </w:r>
      <w:r>
        <w:rPr>
          <w:color w:val="000000"/>
        </w:rPr>
        <w:t>digkeit der unterschiedlichen Prüfinstanzen bei der werkseitigen Qualitätsüberwachung und bei der Qualitätsprüfung auf der Deponiebaustelle.</w:t>
      </w:r>
    </w:p>
    <w:p w:rsidR="006C4435" w:rsidRDefault="006C4435" w:rsidP="00FB7D92">
      <w:pPr>
        <w:rPr>
          <w:color w:val="000000"/>
        </w:rPr>
      </w:pPr>
      <w:r>
        <w:rPr>
          <w:noProof/>
          <w:lang w:eastAsia="de-DE"/>
        </w:rPr>
        <w:drawing>
          <wp:inline distT="0" distB="0" distL="0" distR="0" wp14:anchorId="69A69E3F" wp14:editId="3811CA47">
            <wp:extent cx="5685183" cy="472700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64365" t="21065" r="11050" b="11160"/>
                    <a:stretch/>
                  </pic:blipFill>
                  <pic:spPr bwMode="auto">
                    <a:xfrm>
                      <a:off x="0" y="0"/>
                      <a:ext cx="5689112" cy="4730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52A" w:rsidRDefault="0068452A" w:rsidP="0068452A">
      <w:pPr>
        <w:rPr>
          <w:color w:val="000000"/>
        </w:rPr>
      </w:pPr>
      <w:r>
        <w:rPr>
          <w:color w:val="000000"/>
        </w:rPr>
        <w:t>Im Rahmen des Qualitätsmanagements sind alle Prüfungen gemäß Teil I und Teil II des „Merkblattes Qualitätsmanagement bei Abdichtungen aus TRISOPLAST</w:t>
      </w:r>
      <w:r>
        <w:rPr>
          <w:rFonts w:ascii="Calibri" w:hAnsi="Calibri" w:cs="Calibri"/>
        </w:rPr>
        <w:t>®</w:t>
      </w:r>
      <w:r>
        <w:rPr>
          <w:color w:val="000000"/>
        </w:rPr>
        <w:t>“ durchzuführen und zu dokumentieren (siehe Anlagen der aktuell gültigen Eignungsbeurteilung der LAGA für Trisoplast</w:t>
      </w:r>
      <w:r>
        <w:rPr>
          <w:rFonts w:ascii="Calibri" w:hAnsi="Calibri" w:cs="Calibri"/>
          <w:color w:val="000000"/>
        </w:rPr>
        <w:t>®</w:t>
      </w:r>
      <w:r>
        <w:rPr>
          <w:color w:val="000000"/>
        </w:rPr>
        <w:t>).</w:t>
      </w:r>
    </w:p>
    <w:p w:rsidR="0068452A" w:rsidRDefault="0068452A" w:rsidP="00FB7D92">
      <w:pPr>
        <w:rPr>
          <w:color w:val="000000"/>
        </w:rPr>
      </w:pPr>
    </w:p>
    <w:p w:rsidR="00FE1AD2" w:rsidRDefault="006A557A" w:rsidP="003862E1">
      <w:pPr>
        <w:pStyle w:val="berschrift3"/>
      </w:pPr>
      <w:bookmarkStart w:id="18" w:name="_Toc5891257"/>
      <w:r>
        <w:t>Probefeld</w:t>
      </w:r>
      <w:r w:rsidR="00060DDF">
        <w:t xml:space="preserve"> Trisoplast</w:t>
      </w:r>
      <w:r w:rsidR="00060DDF" w:rsidRPr="00D26D20">
        <w:rPr>
          <w:vertAlign w:val="superscript"/>
        </w:rPr>
        <w:t>®</w:t>
      </w:r>
      <w:bookmarkEnd w:id="18"/>
    </w:p>
    <w:p w:rsidR="009B6471" w:rsidRDefault="00FE1AD2" w:rsidP="00FE1AD2">
      <w:pPr>
        <w:spacing w:after="120"/>
      </w:pPr>
      <w:r>
        <w:t xml:space="preserve">Die </w:t>
      </w:r>
      <w:r w:rsidR="009B6471">
        <w:t xml:space="preserve">mit den </w:t>
      </w:r>
      <w:r w:rsidR="009B6471">
        <w:t xml:space="preserve">Anforderungen dieses QM-Planes </w:t>
      </w:r>
      <w:r w:rsidR="009B6471">
        <w:t xml:space="preserve">konforme </w:t>
      </w:r>
      <w:r>
        <w:t>Herstellbarkeit des Oberflächena</w:t>
      </w:r>
      <w:r>
        <w:t>b</w:t>
      </w:r>
      <w:r>
        <w:t xml:space="preserve">dichtungssystems ist unter Baustellenbedingungen mit der vom AN gewählten Einbautechnik im Beisein der FP-B und der FP-K durch Ausführung eines </w:t>
      </w:r>
      <w:r w:rsidR="006A557A">
        <w:t xml:space="preserve">Probefeldes </w:t>
      </w:r>
      <w:r>
        <w:t>g</w:t>
      </w:r>
      <w:r>
        <w:t>e</w:t>
      </w:r>
      <w:r>
        <w:t xml:space="preserve">mäß </w:t>
      </w:r>
      <w:r w:rsidR="0093247F">
        <w:t xml:space="preserve">DepV und </w:t>
      </w:r>
      <w:r>
        <w:t>Merkblatt „Qualitätsmanagement bei Abdichtungen aus Trisoplast</w:t>
      </w:r>
      <w:r w:rsidR="008359EB">
        <w:rPr>
          <w:rFonts w:ascii="Calibri" w:hAnsi="Calibri" w:cs="Calibri"/>
        </w:rPr>
        <w:t>®</w:t>
      </w:r>
      <w:r>
        <w:t xml:space="preserve"> Teil I und Teil II“ nachz</w:t>
      </w:r>
      <w:r>
        <w:t>u</w:t>
      </w:r>
      <w:r>
        <w:t>weisen</w:t>
      </w:r>
      <w:r w:rsidR="006A557A">
        <w:rPr>
          <w:rStyle w:val="Funotenzeichen"/>
        </w:rPr>
        <w:footnoteReference w:id="1"/>
      </w:r>
      <w:r>
        <w:t xml:space="preserve">. </w:t>
      </w:r>
    </w:p>
    <w:p w:rsidR="00FE1AD2" w:rsidRDefault="00FE1AD2" w:rsidP="00FE1AD2">
      <w:pPr>
        <w:spacing w:after="120"/>
      </w:pPr>
      <w:r w:rsidRPr="0070563C">
        <w:t xml:space="preserve">Die Beprobung des Probefeldes erfolgt nach Herstellung des Dichtungsauflagers an drei </w:t>
      </w:r>
      <w:proofErr w:type="spellStart"/>
      <w:r w:rsidRPr="0070563C">
        <w:t>Probenahmestellen</w:t>
      </w:r>
      <w:proofErr w:type="spellEnd"/>
      <w:r w:rsidRPr="0070563C">
        <w:t>.</w:t>
      </w: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588"/>
        <w:gridCol w:w="2041"/>
        <w:gridCol w:w="1814"/>
        <w:gridCol w:w="1815"/>
      </w:tblGrid>
      <w:tr w:rsidR="00FE1AD2" w:rsidTr="00AC45AF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E1AD2" w:rsidRDefault="00FE1AD2" w:rsidP="007C1972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7C1972">
              <w:rPr>
                <w:b/>
                <w:bCs/>
                <w:color w:val="000000"/>
                <w:sz w:val="20"/>
              </w:rPr>
              <w:t>B2.11-2.1</w:t>
            </w:r>
            <w:r>
              <w:rPr>
                <w:b/>
                <w:bCs/>
                <w:color w:val="000000"/>
                <w:sz w:val="20"/>
              </w:rPr>
              <w:t xml:space="preserve">: </w:t>
            </w:r>
            <w:r>
              <w:rPr>
                <w:b/>
                <w:bCs/>
                <w:color w:val="000000"/>
                <w:sz w:val="20"/>
              </w:rPr>
              <w:tab/>
              <w:t xml:space="preserve">Prüfumfang </w:t>
            </w:r>
            <w:r w:rsidR="006A557A">
              <w:rPr>
                <w:b/>
                <w:bCs/>
                <w:color w:val="000000"/>
                <w:sz w:val="20"/>
              </w:rPr>
              <w:t>Probefeld</w:t>
            </w:r>
            <w:r>
              <w:rPr>
                <w:b/>
                <w:bCs/>
                <w:color w:val="000000"/>
                <w:sz w:val="20"/>
              </w:rPr>
              <w:t xml:space="preserve"> Trisoplast</w:t>
            </w:r>
            <w:r w:rsidR="008359EB">
              <w:rPr>
                <w:rFonts w:ascii="Calibri" w:hAnsi="Calibri" w:cs="Calibri"/>
              </w:rPr>
              <w:t>®</w:t>
            </w:r>
          </w:p>
        </w:tc>
      </w:tr>
      <w:tr w:rsidR="00FE1AD2" w:rsidTr="00AC45AF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E1AD2" w:rsidRDefault="00FE1AD2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E1AD2" w:rsidRDefault="00FE1AD2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2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E1AD2" w:rsidRDefault="00FE1AD2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E1AD2" w:rsidRDefault="00FE1AD2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E1AD2" w:rsidRDefault="00FE1AD2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FE1AD2" w:rsidTr="00AC45AF">
        <w:trPr>
          <w:cantSplit/>
          <w:trHeight w:val="340"/>
        </w:trPr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FE1AD2" w:rsidRDefault="00B2365B" w:rsidP="00B2365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Bentonit-Gehalt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6" w:space="0" w:color="auto"/>
            </w:tcBorders>
          </w:tcPr>
          <w:p w:rsidR="00FE1AD2" w:rsidRDefault="00C02E24" w:rsidP="008359EB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</w:t>
            </w:r>
            <w:r w:rsidR="00B2365B">
              <w:rPr>
                <w:color w:val="000000"/>
                <w:sz w:val="18"/>
              </w:rPr>
              <w:t>em. Anhang 2.1  (Qualitätsm</w:t>
            </w:r>
            <w:r w:rsidR="00B2365B">
              <w:rPr>
                <w:color w:val="000000"/>
                <w:sz w:val="18"/>
              </w:rPr>
              <w:t>a</w:t>
            </w:r>
            <w:r w:rsidR="00B2365B">
              <w:rPr>
                <w:color w:val="000000"/>
                <w:sz w:val="18"/>
              </w:rPr>
              <w:t>nagement bei Abdichtungen aus Trisoplast</w:t>
            </w:r>
            <w:r w:rsidR="008359EB">
              <w:rPr>
                <w:rFonts w:ascii="Calibri" w:hAnsi="Calibri" w:cs="Calibri"/>
              </w:rPr>
              <w:t xml:space="preserve">® </w:t>
            </w:r>
            <w:r w:rsidR="00B2365B">
              <w:rPr>
                <w:color w:val="000000"/>
                <w:sz w:val="18"/>
              </w:rPr>
              <w:t>Teil II)</w:t>
            </w: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</w:tcPr>
          <w:p w:rsidR="00FE1AD2" w:rsidRDefault="00FE1AD2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≥</w:t>
            </w:r>
            <w:r w:rsidR="00C02E24">
              <w:rPr>
                <w:color w:val="000000"/>
                <w:sz w:val="18"/>
              </w:rPr>
              <w:t xml:space="preserve"> 10,7 </w:t>
            </w:r>
            <w:proofErr w:type="spellStart"/>
            <w:r w:rsidR="00C02E24">
              <w:rPr>
                <w:color w:val="000000"/>
                <w:sz w:val="18"/>
              </w:rPr>
              <w:t>Gew</w:t>
            </w:r>
            <w:proofErr w:type="spellEnd"/>
            <w:r w:rsidR="00C02E24">
              <w:rPr>
                <w:color w:val="000000"/>
                <w:sz w:val="18"/>
              </w:rPr>
              <w:t>.-% (bez</w:t>
            </w:r>
            <w:r w:rsidR="00C02E24">
              <w:rPr>
                <w:color w:val="000000"/>
                <w:sz w:val="18"/>
              </w:rPr>
              <w:t>o</w:t>
            </w:r>
            <w:r w:rsidR="00C02E24">
              <w:rPr>
                <w:color w:val="000000"/>
                <w:sz w:val="18"/>
              </w:rPr>
              <w:t>gen auf TM Tris</w:t>
            </w:r>
            <w:r w:rsidR="00C02E24">
              <w:rPr>
                <w:color w:val="000000"/>
                <w:sz w:val="18"/>
              </w:rPr>
              <w:t>o</w:t>
            </w:r>
            <w:r w:rsidR="00C02E24">
              <w:rPr>
                <w:color w:val="000000"/>
                <w:sz w:val="18"/>
              </w:rPr>
              <w:t>plast</w:t>
            </w:r>
            <w:r w:rsidR="008359EB">
              <w:rPr>
                <w:rFonts w:ascii="Calibri" w:hAnsi="Calibri" w:cs="Calibri"/>
              </w:rPr>
              <w:t>®</w:t>
            </w:r>
            <w:r w:rsidR="00C02E24">
              <w:rPr>
                <w:color w:val="000000"/>
                <w:sz w:val="18"/>
              </w:rPr>
              <w:t>)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FE1AD2" w:rsidRDefault="00C02E24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 Probe je 50 m²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6" w:space="0" w:color="auto"/>
            </w:tcBorders>
          </w:tcPr>
          <w:p w:rsidR="00FE1AD2" w:rsidRDefault="00C02E24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 Probe je 50 m²</w:t>
            </w:r>
          </w:p>
        </w:tc>
      </w:tr>
      <w:tr w:rsidR="00FE1AD2" w:rsidTr="00AC45AF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E1AD2" w:rsidRDefault="00C02E24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Schichtdicke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</w:tcPr>
          <w:p w:rsidR="00FE1AD2" w:rsidRDefault="00C02E24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Anhang 10 (Qualitätsm</w:t>
            </w:r>
            <w:r>
              <w:rPr>
                <w:color w:val="000000"/>
                <w:sz w:val="18"/>
              </w:rPr>
              <w:t>a</w:t>
            </w:r>
            <w:r>
              <w:rPr>
                <w:color w:val="000000"/>
                <w:sz w:val="18"/>
              </w:rPr>
              <w:t>nagement bei Abdichtungen aus Trisoplast</w:t>
            </w:r>
            <w:r w:rsidR="008359EB"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t xml:space="preserve"> Teil II)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</w:tcPr>
          <w:p w:rsidR="00FE1AD2" w:rsidRDefault="00C02E24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≥ 8 cm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E1AD2" w:rsidRDefault="00C02E24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 Probe je 50 m²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E1AD2" w:rsidRDefault="00C02E24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 Probe je 50 m²</w:t>
            </w:r>
          </w:p>
        </w:tc>
      </w:tr>
      <w:tr w:rsidR="00FE1AD2" w:rsidTr="00AC45AF">
        <w:trPr>
          <w:cantSplit/>
          <w:trHeight w:val="340"/>
        </w:trPr>
        <w:tc>
          <w:tcPr>
            <w:tcW w:w="1814" w:type="dxa"/>
          </w:tcPr>
          <w:p w:rsidR="00FE1AD2" w:rsidRDefault="00C02E24" w:rsidP="00C02E24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588" w:type="dxa"/>
          </w:tcPr>
          <w:p w:rsidR="00FE1AD2" w:rsidRDefault="00C02E24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18121-1 (1998) oder</w:t>
            </w:r>
          </w:p>
          <w:p w:rsidR="00C02E24" w:rsidRDefault="00C02E24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18121-2 (1989)</w:t>
            </w:r>
          </w:p>
        </w:tc>
        <w:tc>
          <w:tcPr>
            <w:tcW w:w="2041" w:type="dxa"/>
          </w:tcPr>
          <w:p w:rsidR="00FE1AD2" w:rsidRPr="00F5003D" w:rsidRDefault="00301A01" w:rsidP="00F5003D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F5003D">
              <w:rPr>
                <w:color w:val="000000"/>
                <w:sz w:val="18"/>
              </w:rPr>
              <w:t>gemäß Konformität</w:t>
            </w:r>
            <w:r w:rsidRPr="00F5003D">
              <w:rPr>
                <w:color w:val="000000"/>
                <w:sz w:val="18"/>
              </w:rPr>
              <w:t>s</w:t>
            </w:r>
            <w:r w:rsidRPr="00F5003D">
              <w:rPr>
                <w:color w:val="000000"/>
                <w:sz w:val="18"/>
              </w:rPr>
              <w:t xml:space="preserve">nachweis </w:t>
            </w:r>
            <w:r w:rsidR="00F5003D" w:rsidRPr="00F5003D">
              <w:rPr>
                <w:color w:val="000000"/>
                <w:sz w:val="18"/>
              </w:rPr>
              <w:t>der Testm</w:t>
            </w:r>
            <w:r w:rsidR="00F5003D" w:rsidRPr="00F5003D">
              <w:rPr>
                <w:color w:val="000000"/>
                <w:sz w:val="18"/>
              </w:rPr>
              <w:t>i</w:t>
            </w:r>
            <w:r w:rsidR="00F5003D" w:rsidRPr="00F5003D">
              <w:rPr>
                <w:color w:val="000000"/>
                <w:sz w:val="18"/>
              </w:rPr>
              <w:t>schung (QM Trisoplast Teil I Anlage 2.2)</w:t>
            </w:r>
            <w:r w:rsidRPr="00F5003D"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1814" w:type="dxa"/>
          </w:tcPr>
          <w:p w:rsidR="00FE1AD2" w:rsidRDefault="00C02E24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Probe je 50 m²</w:t>
            </w:r>
          </w:p>
        </w:tc>
        <w:tc>
          <w:tcPr>
            <w:tcW w:w="1815" w:type="dxa"/>
          </w:tcPr>
          <w:p w:rsidR="00FE1AD2" w:rsidRDefault="00C02E24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Probe je 50 m²</w:t>
            </w:r>
          </w:p>
        </w:tc>
      </w:tr>
      <w:tr w:rsidR="00F5003D" w:rsidTr="00AC45AF">
        <w:trPr>
          <w:cantSplit/>
          <w:trHeight w:val="340"/>
        </w:trPr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Trockendichte nach Verdichtung</w:t>
            </w:r>
          </w:p>
        </w:tc>
        <w:tc>
          <w:tcPr>
            <w:tcW w:w="1588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18125-2</w:t>
            </w:r>
          </w:p>
        </w:tc>
        <w:tc>
          <w:tcPr>
            <w:tcW w:w="2041" w:type="dxa"/>
          </w:tcPr>
          <w:p w:rsidR="00F5003D" w:rsidRPr="00F5003D" w:rsidRDefault="00F5003D" w:rsidP="00F1464D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F5003D">
              <w:rPr>
                <w:color w:val="000000"/>
                <w:sz w:val="18"/>
              </w:rPr>
              <w:t>gemäß Konformität</w:t>
            </w:r>
            <w:r w:rsidRPr="00F5003D">
              <w:rPr>
                <w:color w:val="000000"/>
                <w:sz w:val="18"/>
              </w:rPr>
              <w:t>s</w:t>
            </w:r>
            <w:r w:rsidRPr="00F5003D">
              <w:rPr>
                <w:color w:val="000000"/>
                <w:sz w:val="18"/>
              </w:rPr>
              <w:t>nachweis der Testm</w:t>
            </w:r>
            <w:r w:rsidRPr="00F5003D">
              <w:rPr>
                <w:color w:val="000000"/>
                <w:sz w:val="18"/>
              </w:rPr>
              <w:t>i</w:t>
            </w:r>
            <w:r w:rsidRPr="00F5003D">
              <w:rPr>
                <w:color w:val="000000"/>
                <w:sz w:val="18"/>
              </w:rPr>
              <w:t xml:space="preserve">schung (QM Trisoplast Teil I Anlage 2.2) </w:t>
            </w:r>
          </w:p>
        </w:tc>
        <w:tc>
          <w:tcPr>
            <w:tcW w:w="1814" w:type="dxa"/>
          </w:tcPr>
          <w:p w:rsidR="00F5003D" w:rsidRDefault="00F5003D" w:rsidP="00AC45AF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  <w:lang w:val="it-IT"/>
              </w:rPr>
            </w:pPr>
            <w:r>
              <w:rPr>
                <w:rFonts w:cs="Arial"/>
                <w:color w:val="000000"/>
                <w:sz w:val="18"/>
              </w:rPr>
              <w:t>1 Probe je 50 m²</w:t>
            </w:r>
          </w:p>
        </w:tc>
        <w:tc>
          <w:tcPr>
            <w:tcW w:w="1815" w:type="dxa"/>
          </w:tcPr>
          <w:p w:rsidR="00F5003D" w:rsidRDefault="00F5003D" w:rsidP="00AC45AF">
            <w:pPr>
              <w:pStyle w:val="B1AbsatzBlock"/>
              <w:spacing w:before="12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1 Probe je 50 m²</w:t>
            </w:r>
          </w:p>
        </w:tc>
      </w:tr>
      <w:tr w:rsidR="00F5003D" w:rsidTr="00AC45AF">
        <w:trPr>
          <w:cantSplit/>
          <w:trHeight w:val="340"/>
        </w:trPr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gesättigte Wasse</w:t>
            </w:r>
            <w:r>
              <w:rPr>
                <w:color w:val="000000"/>
                <w:sz w:val="18"/>
              </w:rPr>
              <w:t>r</w:t>
            </w:r>
            <w:r>
              <w:rPr>
                <w:color w:val="000000"/>
                <w:sz w:val="18"/>
              </w:rPr>
              <w:t>leitfähigkeit</w:t>
            </w:r>
          </w:p>
        </w:tc>
        <w:tc>
          <w:tcPr>
            <w:tcW w:w="1588" w:type="dxa"/>
          </w:tcPr>
          <w:p w:rsidR="00F5003D" w:rsidRDefault="00F5003D" w:rsidP="00AC45AF">
            <w:pPr>
              <w:pStyle w:val="B1AbsatzBlock"/>
              <w:spacing w:before="60" w:after="40" w:line="240" w:lineRule="auto"/>
              <w:ind w:left="0" w:right="-273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DIN 18130-TX / ZY</w:t>
            </w:r>
          </w:p>
        </w:tc>
        <w:tc>
          <w:tcPr>
            <w:tcW w:w="2041" w:type="dxa"/>
          </w:tcPr>
          <w:p w:rsidR="00F5003D" w:rsidRDefault="00F5003D" w:rsidP="00AC45AF">
            <w:pPr>
              <w:spacing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3 x 10</w:t>
            </w:r>
            <w:r w:rsidRPr="00C02E24">
              <w:rPr>
                <w:color w:val="000000"/>
                <w:sz w:val="18"/>
                <w:vertAlign w:val="superscript"/>
              </w:rPr>
              <w:t>-11</w:t>
            </w:r>
            <w:r>
              <w:rPr>
                <w:color w:val="000000"/>
                <w:sz w:val="18"/>
              </w:rPr>
              <w:t xml:space="preserve"> m/s</w:t>
            </w:r>
          </w:p>
        </w:tc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Probe je 50 m² bzw. mind. 3/Feld</w:t>
            </w:r>
          </w:p>
        </w:tc>
        <w:tc>
          <w:tcPr>
            <w:tcW w:w="1815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Probe je 50 m² bzw. mind. 3/Feld</w:t>
            </w:r>
          </w:p>
        </w:tc>
      </w:tr>
      <w:tr w:rsidR="00F5003D" w:rsidTr="00AC45AF">
        <w:trPr>
          <w:cantSplit/>
          <w:trHeight w:val="340"/>
        </w:trPr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Oberflächenebenheit</w:t>
            </w:r>
          </w:p>
        </w:tc>
        <w:tc>
          <w:tcPr>
            <w:tcW w:w="1588" w:type="dxa"/>
          </w:tcPr>
          <w:p w:rsidR="00F5003D" w:rsidRDefault="00F5003D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4-m-Richtscheit, direkte Messung in alle Richtungen</w:t>
            </w:r>
          </w:p>
        </w:tc>
        <w:tc>
          <w:tcPr>
            <w:tcW w:w="2041" w:type="dxa"/>
          </w:tcPr>
          <w:p w:rsidR="00F5003D" w:rsidRPr="00F5003D" w:rsidRDefault="00F5003D" w:rsidP="00F1464D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F5003D">
              <w:rPr>
                <w:color w:val="000000"/>
                <w:sz w:val="18"/>
              </w:rPr>
              <w:t>gemäß Konformität</w:t>
            </w:r>
            <w:r w:rsidRPr="00F5003D">
              <w:rPr>
                <w:color w:val="000000"/>
                <w:sz w:val="18"/>
              </w:rPr>
              <w:t>s</w:t>
            </w:r>
            <w:r w:rsidRPr="00F5003D">
              <w:rPr>
                <w:color w:val="000000"/>
                <w:sz w:val="18"/>
              </w:rPr>
              <w:t>nachweis der Testm</w:t>
            </w:r>
            <w:r w:rsidRPr="00F5003D">
              <w:rPr>
                <w:color w:val="000000"/>
                <w:sz w:val="18"/>
              </w:rPr>
              <w:t>i</w:t>
            </w:r>
            <w:r w:rsidRPr="00F5003D">
              <w:rPr>
                <w:color w:val="000000"/>
                <w:sz w:val="18"/>
              </w:rPr>
              <w:t xml:space="preserve">schung (QM Trisoplast Teil I Anlage 2.2) </w:t>
            </w:r>
          </w:p>
        </w:tc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  <w:tc>
          <w:tcPr>
            <w:tcW w:w="1815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</w:tr>
    </w:tbl>
    <w:p w:rsidR="00AC45AF" w:rsidRDefault="00AC45AF" w:rsidP="003862E1">
      <w:pPr>
        <w:pStyle w:val="berschrift3"/>
      </w:pPr>
      <w:bookmarkStart w:id="19" w:name="_Toc5891258"/>
      <w:r>
        <w:t>Eingangsprüfungen</w:t>
      </w:r>
      <w:r w:rsidR="00060DDF">
        <w:t xml:space="preserve"> Trisoplast</w:t>
      </w:r>
      <w:r w:rsidR="00060DDF" w:rsidRPr="00D26D20">
        <w:rPr>
          <w:vertAlign w:val="superscript"/>
        </w:rPr>
        <w:t>®</w:t>
      </w:r>
      <w:bookmarkEnd w:id="19"/>
    </w:p>
    <w:p w:rsidR="00AC45AF" w:rsidRDefault="00AC45AF" w:rsidP="00AC45AF">
      <w:pPr>
        <w:spacing w:after="120"/>
      </w:pPr>
      <w:r>
        <w:t>Baubegleitend werden die Anlieferungen im Zuge einer Eingangskontrolle auf die Einhaltung der materialspezi</w:t>
      </w:r>
      <w:r w:rsidR="0014477B">
        <w:t>fischen Anforderungen geprüft.</w:t>
      </w: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588"/>
        <w:gridCol w:w="2041"/>
        <w:gridCol w:w="1814"/>
        <w:gridCol w:w="1815"/>
      </w:tblGrid>
      <w:tr w:rsidR="00AC45AF" w:rsidTr="00AC45AF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7C1972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7C1972">
              <w:rPr>
                <w:b/>
                <w:bCs/>
                <w:color w:val="000000"/>
                <w:sz w:val="20"/>
              </w:rPr>
              <w:t>B2.11-2.2</w:t>
            </w:r>
            <w:r>
              <w:rPr>
                <w:b/>
                <w:bCs/>
                <w:color w:val="000000"/>
                <w:sz w:val="20"/>
              </w:rPr>
              <w:t xml:space="preserve">: </w:t>
            </w:r>
            <w:r>
              <w:rPr>
                <w:b/>
                <w:bCs/>
                <w:color w:val="000000"/>
                <w:sz w:val="20"/>
              </w:rPr>
              <w:tab/>
              <w:t xml:space="preserve">Eingangsprüfungen </w:t>
            </w:r>
            <w:r w:rsidR="00676574">
              <w:rPr>
                <w:b/>
                <w:bCs/>
                <w:color w:val="000000"/>
                <w:sz w:val="20"/>
              </w:rPr>
              <w:t>Trisoplast</w:t>
            </w:r>
            <w:r w:rsidR="008359EB">
              <w:rPr>
                <w:rFonts w:ascii="Calibri" w:hAnsi="Calibri" w:cs="Calibri"/>
              </w:rPr>
              <w:t>®</w:t>
            </w:r>
          </w:p>
        </w:tc>
      </w:tr>
      <w:tr w:rsidR="00AC45AF" w:rsidTr="00AC45AF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2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AC45AF" w:rsidTr="00F3628F">
        <w:trPr>
          <w:cantSplit/>
          <w:trHeight w:val="340"/>
        </w:trPr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Lieferscheine</w:t>
            </w:r>
          </w:p>
        </w:tc>
        <w:tc>
          <w:tcPr>
            <w:tcW w:w="1588" w:type="dxa"/>
            <w:tcBorders>
              <w:top w:val="double" w:sz="4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double" w:sz="4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Herkunft und Material gemäß Eignungsnac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>weis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6" w:space="0" w:color="auto"/>
            </w:tcBorders>
          </w:tcPr>
          <w:p w:rsidR="00AC45AF" w:rsidRDefault="00AC45A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jede Lieferung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6" w:space="0" w:color="auto"/>
            </w:tcBorders>
          </w:tcPr>
          <w:p w:rsidR="00AC45AF" w:rsidRDefault="00AC45A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jede Lieferung</w:t>
            </w:r>
          </w:p>
        </w:tc>
      </w:tr>
      <w:tr w:rsidR="00AC45AF" w:rsidTr="00F3628F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Bentonit-Gehalt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Anhang 2.1  (Qualitätsm</w:t>
            </w:r>
            <w:r>
              <w:rPr>
                <w:color w:val="000000"/>
                <w:sz w:val="18"/>
              </w:rPr>
              <w:t>a</w:t>
            </w:r>
            <w:r>
              <w:rPr>
                <w:color w:val="000000"/>
                <w:sz w:val="18"/>
              </w:rPr>
              <w:t>nagement bei Abdichtungen aus Trisoplast</w:t>
            </w:r>
            <w:r w:rsidR="008359EB"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t xml:space="preserve"> Teil II)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≥ 10,7 </w:t>
            </w:r>
            <w:proofErr w:type="spellStart"/>
            <w:r>
              <w:rPr>
                <w:color w:val="000000"/>
                <w:sz w:val="18"/>
              </w:rPr>
              <w:t>Gew</w:t>
            </w:r>
            <w:proofErr w:type="spellEnd"/>
            <w:r>
              <w:rPr>
                <w:color w:val="000000"/>
                <w:sz w:val="18"/>
              </w:rPr>
              <w:t>.-% (bez</w:t>
            </w:r>
            <w:r>
              <w:rPr>
                <w:color w:val="000000"/>
                <w:sz w:val="18"/>
              </w:rPr>
              <w:t>o</w:t>
            </w:r>
            <w:r>
              <w:rPr>
                <w:color w:val="000000"/>
                <w:sz w:val="18"/>
              </w:rPr>
              <w:t>gen auf TM Tris</w:t>
            </w:r>
            <w:r>
              <w:rPr>
                <w:color w:val="000000"/>
                <w:sz w:val="18"/>
              </w:rPr>
              <w:t>o</w:t>
            </w:r>
            <w:r>
              <w:rPr>
                <w:color w:val="000000"/>
                <w:sz w:val="18"/>
              </w:rPr>
              <w:t>plast</w:t>
            </w:r>
            <w:r w:rsidR="008359EB"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 Proben je 750 t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3 Proben je 750 t</w:t>
            </w:r>
          </w:p>
        </w:tc>
      </w:tr>
      <w:tr w:rsidR="00F5003D" w:rsidTr="00AC45AF">
        <w:trPr>
          <w:cantSplit/>
          <w:trHeight w:val="340"/>
        </w:trPr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588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18121-1 (1998) oder</w:t>
            </w:r>
          </w:p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18121-2 (1989)</w:t>
            </w:r>
          </w:p>
        </w:tc>
        <w:tc>
          <w:tcPr>
            <w:tcW w:w="2041" w:type="dxa"/>
          </w:tcPr>
          <w:p w:rsidR="00F5003D" w:rsidRPr="00F5003D" w:rsidRDefault="00F5003D" w:rsidP="00F1464D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F5003D">
              <w:rPr>
                <w:color w:val="000000"/>
                <w:sz w:val="18"/>
              </w:rPr>
              <w:t>gemäß Konformität</w:t>
            </w:r>
            <w:r w:rsidRPr="00F5003D">
              <w:rPr>
                <w:color w:val="000000"/>
                <w:sz w:val="18"/>
              </w:rPr>
              <w:t>s</w:t>
            </w:r>
            <w:r w:rsidRPr="00F5003D">
              <w:rPr>
                <w:color w:val="000000"/>
                <w:sz w:val="18"/>
              </w:rPr>
              <w:t>nachweis der Testm</w:t>
            </w:r>
            <w:r w:rsidRPr="00F5003D">
              <w:rPr>
                <w:color w:val="000000"/>
                <w:sz w:val="18"/>
              </w:rPr>
              <w:t>i</w:t>
            </w:r>
            <w:r w:rsidRPr="00F5003D">
              <w:rPr>
                <w:color w:val="000000"/>
                <w:sz w:val="18"/>
              </w:rPr>
              <w:t xml:space="preserve">schung (QM Trisoplast Teil I Anlage 2.2) </w:t>
            </w:r>
          </w:p>
        </w:tc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AC45AF">
              <w:rPr>
                <w:color w:val="000000"/>
                <w:sz w:val="18"/>
              </w:rPr>
              <w:t>3 Proben je 750 t</w:t>
            </w:r>
          </w:p>
        </w:tc>
        <w:tc>
          <w:tcPr>
            <w:tcW w:w="1815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AC45AF">
              <w:rPr>
                <w:color w:val="000000"/>
                <w:sz w:val="18"/>
              </w:rPr>
              <w:t>3 Proben je 750 t</w:t>
            </w:r>
          </w:p>
        </w:tc>
      </w:tr>
      <w:tr w:rsidR="00F5003D" w:rsidTr="00676574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Qualität der Durc</w:t>
            </w:r>
            <w:r>
              <w:rPr>
                <w:color w:val="000000"/>
                <w:sz w:val="18"/>
              </w:rPr>
              <w:t>h</w:t>
            </w:r>
            <w:r>
              <w:rPr>
                <w:color w:val="000000"/>
                <w:sz w:val="18"/>
              </w:rPr>
              <w:t>mischung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Anhang 2.3 (Qualitätsm</w:t>
            </w:r>
            <w:r>
              <w:rPr>
                <w:color w:val="000000"/>
                <w:sz w:val="18"/>
              </w:rPr>
              <w:t>a</w:t>
            </w:r>
            <w:r>
              <w:rPr>
                <w:color w:val="000000"/>
                <w:sz w:val="18"/>
              </w:rPr>
              <w:t>nagement bei Abdichtungen aus Trisoplast</w:t>
            </w:r>
            <w:r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t xml:space="preserve"> Teil II)</w:t>
            </w:r>
          </w:p>
        </w:tc>
        <w:tc>
          <w:tcPr>
            <w:tcW w:w="2041" w:type="dxa"/>
            <w:tcBorders>
              <w:top w:val="single" w:sz="6" w:space="0" w:color="auto"/>
              <w:bottom w:val="single" w:sz="6" w:space="0" w:color="auto"/>
            </w:tcBorders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Anhang 2.3 (Qu</w:t>
            </w:r>
            <w:r>
              <w:rPr>
                <w:color w:val="000000"/>
                <w:sz w:val="18"/>
              </w:rPr>
              <w:t>a</w:t>
            </w:r>
            <w:r>
              <w:rPr>
                <w:color w:val="000000"/>
                <w:sz w:val="18"/>
              </w:rPr>
              <w:t>litätsmanagement bei Abdichtungen aus Trisoplast</w:t>
            </w:r>
            <w:r>
              <w:rPr>
                <w:rFonts w:ascii="Calibri" w:hAnsi="Calibri" w:cs="Calibri"/>
              </w:rPr>
              <w:t>®</w:t>
            </w:r>
            <w:r>
              <w:rPr>
                <w:color w:val="000000"/>
                <w:sz w:val="18"/>
              </w:rPr>
              <w:t xml:space="preserve"> Teil II)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5003D" w:rsidRDefault="00F5003D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 w:rsidRPr="00AC45AF">
              <w:rPr>
                <w:color w:val="000000"/>
                <w:sz w:val="18"/>
              </w:rPr>
              <w:t xml:space="preserve"> Proben je 750 t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5003D" w:rsidRDefault="00F5003D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 w:rsidRPr="00AC45AF">
              <w:rPr>
                <w:color w:val="000000"/>
                <w:sz w:val="18"/>
              </w:rPr>
              <w:t xml:space="preserve"> Proben je 750 t</w:t>
            </w:r>
          </w:p>
        </w:tc>
      </w:tr>
      <w:tr w:rsidR="00F5003D" w:rsidTr="00676574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double" w:sz="4" w:space="0" w:color="auto"/>
            </w:tcBorders>
          </w:tcPr>
          <w:p w:rsidR="00F5003D" w:rsidRDefault="00F5003D" w:rsidP="00676574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Identifikation des Polymers</w:t>
            </w:r>
            <w:r>
              <w:rPr>
                <w:rStyle w:val="Funotenzeichen"/>
                <w:color w:val="000000"/>
                <w:sz w:val="18"/>
              </w:rPr>
              <w:footnoteReference w:id="2"/>
            </w:r>
          </w:p>
        </w:tc>
        <w:tc>
          <w:tcPr>
            <w:tcW w:w="1588" w:type="dxa"/>
            <w:tcBorders>
              <w:top w:val="single" w:sz="6" w:space="0" w:color="auto"/>
              <w:bottom w:val="double" w:sz="4" w:space="0" w:color="auto"/>
            </w:tcBorders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Lieferscheinko</w:t>
            </w:r>
            <w:r>
              <w:rPr>
                <w:color w:val="000000"/>
                <w:sz w:val="18"/>
              </w:rPr>
              <w:t>n</w:t>
            </w:r>
            <w:r>
              <w:rPr>
                <w:color w:val="000000"/>
                <w:sz w:val="18"/>
              </w:rPr>
              <w:t>trolle</w:t>
            </w:r>
          </w:p>
        </w:tc>
        <w:tc>
          <w:tcPr>
            <w:tcW w:w="2041" w:type="dxa"/>
            <w:tcBorders>
              <w:top w:val="single" w:sz="6" w:space="0" w:color="auto"/>
              <w:bottom w:val="double" w:sz="4" w:space="0" w:color="auto"/>
            </w:tcBorders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4" w:space="0" w:color="auto"/>
            </w:tcBorders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  <w:tc>
          <w:tcPr>
            <w:tcW w:w="1815" w:type="dxa"/>
            <w:tcBorders>
              <w:top w:val="single" w:sz="6" w:space="0" w:color="auto"/>
              <w:bottom w:val="double" w:sz="4" w:space="0" w:color="auto"/>
            </w:tcBorders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</w:tr>
    </w:tbl>
    <w:p w:rsidR="00AC45AF" w:rsidRDefault="00AC45AF" w:rsidP="003862E1">
      <w:pPr>
        <w:pStyle w:val="berschrift3"/>
      </w:pPr>
      <w:bookmarkStart w:id="20" w:name="_Toc5891259"/>
      <w:r>
        <w:t>Baubegleitende Prüfungen</w:t>
      </w:r>
      <w:r w:rsidR="00060DDF">
        <w:t xml:space="preserve"> Trisoplast</w:t>
      </w:r>
      <w:r w:rsidR="00060DDF" w:rsidRPr="00D26D20">
        <w:rPr>
          <w:vertAlign w:val="superscript"/>
        </w:rPr>
        <w:t>®</w:t>
      </w:r>
      <w:bookmarkEnd w:id="20"/>
    </w:p>
    <w:p w:rsidR="00AC45AF" w:rsidRDefault="00AC45AF" w:rsidP="00AC45AF">
      <w:pPr>
        <w:spacing w:after="120"/>
      </w:pPr>
      <w:r>
        <w:t xml:space="preserve">Baubegleitend wird der Einbau hinsichtlich der Einhaltung der bautechnisch-geometrischen Anforderungen geprüft. </w:t>
      </w:r>
    </w:p>
    <w:tbl>
      <w:tblPr>
        <w:tblW w:w="9072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AC45AF" w:rsidTr="00AC45AF">
        <w:trPr>
          <w:cantSplit/>
          <w:tblHeader/>
        </w:trPr>
        <w:tc>
          <w:tcPr>
            <w:tcW w:w="907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7C1972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br w:type="page"/>
            </w:r>
            <w:r>
              <w:rPr>
                <w:b/>
                <w:bCs/>
                <w:color w:val="000000"/>
                <w:sz w:val="20"/>
              </w:rPr>
              <w:t xml:space="preserve">Tab. </w:t>
            </w:r>
            <w:r w:rsidR="007C1972">
              <w:rPr>
                <w:b/>
                <w:bCs/>
                <w:color w:val="000000"/>
                <w:sz w:val="20"/>
              </w:rPr>
              <w:t>B2.11-2.3</w:t>
            </w:r>
            <w:r>
              <w:rPr>
                <w:b/>
                <w:bCs/>
                <w:color w:val="000000"/>
                <w:sz w:val="20"/>
              </w:rPr>
              <w:t xml:space="preserve">: </w:t>
            </w:r>
            <w:r>
              <w:rPr>
                <w:b/>
                <w:bCs/>
                <w:color w:val="000000"/>
                <w:sz w:val="20"/>
              </w:rPr>
              <w:tab/>
              <w:t xml:space="preserve">Überwachung Einbau </w:t>
            </w:r>
            <w:r w:rsidR="00676574">
              <w:rPr>
                <w:b/>
                <w:bCs/>
                <w:color w:val="000000"/>
                <w:sz w:val="20"/>
              </w:rPr>
              <w:t>Trisoplast</w:t>
            </w:r>
            <w:r w:rsidR="008359EB">
              <w:rPr>
                <w:rFonts w:ascii="Calibri" w:hAnsi="Calibri" w:cs="Calibri"/>
              </w:rPr>
              <w:t>®</w:t>
            </w:r>
          </w:p>
        </w:tc>
      </w:tr>
      <w:tr w:rsidR="00AC45AF" w:rsidTr="00AC45AF">
        <w:trPr>
          <w:cantSplit/>
          <w:tblHeader/>
        </w:trPr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Nachweis/ </w:t>
            </w:r>
            <w:r>
              <w:rPr>
                <w:b/>
                <w:bCs/>
                <w:color w:val="000000"/>
                <w:sz w:val="20"/>
              </w:rPr>
              <w:br/>
              <w:t>Parameter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Methode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Anforderung</w:t>
            </w:r>
          </w:p>
        </w:tc>
        <w:tc>
          <w:tcPr>
            <w:tcW w:w="1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EP</w:t>
            </w:r>
          </w:p>
        </w:tc>
        <w:tc>
          <w:tcPr>
            <w:tcW w:w="1815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AC45AF" w:rsidRDefault="00AC45AF" w:rsidP="00AC45AF">
            <w:pPr>
              <w:spacing w:after="80" w:line="240" w:lineRule="auto"/>
              <w:jc w:val="lef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Umfang FP</w:t>
            </w:r>
          </w:p>
        </w:tc>
      </w:tr>
      <w:tr w:rsidR="00AC45AF" w:rsidTr="00AC45AF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Einbauverfahren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visuell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gem. Festlegung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laufend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AC45A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arbeitstägliche Stichproben</w:t>
            </w:r>
          </w:p>
        </w:tc>
      </w:tr>
      <w:tr w:rsidR="00F3628F" w:rsidTr="00AC45AF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3628F" w:rsidRPr="00F3628F" w:rsidRDefault="00F3628F" w:rsidP="00DA6650">
            <w:pPr>
              <w:rPr>
                <w:sz w:val="18"/>
                <w:szCs w:val="18"/>
              </w:rPr>
            </w:pPr>
            <w:r w:rsidRPr="00F3628F">
              <w:rPr>
                <w:sz w:val="18"/>
                <w:szCs w:val="18"/>
              </w:rPr>
              <w:t>Bentonit-Gehalt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3628F" w:rsidRPr="0068452A" w:rsidRDefault="00F3628F" w:rsidP="0068452A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 w:rsidRPr="0068452A">
              <w:rPr>
                <w:rFonts w:cs="Arial"/>
                <w:color w:val="000000"/>
                <w:sz w:val="18"/>
              </w:rPr>
              <w:t>gem. Anhang 2.1  (Qualitätsmanag</w:t>
            </w:r>
            <w:r w:rsidRPr="0068452A">
              <w:rPr>
                <w:rFonts w:cs="Arial"/>
                <w:color w:val="000000"/>
                <w:sz w:val="18"/>
              </w:rPr>
              <w:t>e</w:t>
            </w:r>
            <w:r w:rsidRPr="0068452A">
              <w:rPr>
                <w:rFonts w:cs="Arial"/>
                <w:color w:val="000000"/>
                <w:sz w:val="18"/>
              </w:rPr>
              <w:t>ment bei Abdichtu</w:t>
            </w:r>
            <w:r w:rsidRPr="0068452A">
              <w:rPr>
                <w:rFonts w:cs="Arial"/>
                <w:color w:val="000000"/>
                <w:sz w:val="18"/>
              </w:rPr>
              <w:t>n</w:t>
            </w:r>
            <w:r w:rsidRPr="0068452A">
              <w:rPr>
                <w:rFonts w:cs="Arial"/>
                <w:color w:val="000000"/>
                <w:sz w:val="18"/>
              </w:rPr>
              <w:t>gen aus Trisoplast</w:t>
            </w:r>
            <w:r w:rsidR="008359EB" w:rsidRPr="0068452A">
              <w:rPr>
                <w:rFonts w:cs="Arial"/>
                <w:color w:val="000000"/>
                <w:sz w:val="18"/>
              </w:rPr>
              <w:t>®</w:t>
            </w:r>
            <w:r w:rsidRPr="0068452A">
              <w:rPr>
                <w:rFonts w:cs="Arial"/>
                <w:color w:val="000000"/>
                <w:sz w:val="18"/>
              </w:rPr>
              <w:t xml:space="preserve"> Teil II)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3628F" w:rsidRPr="0068452A" w:rsidRDefault="00F3628F" w:rsidP="0068452A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 w:rsidRPr="0068452A">
              <w:rPr>
                <w:rFonts w:cs="Arial"/>
                <w:color w:val="000000"/>
                <w:sz w:val="18"/>
              </w:rPr>
              <w:t xml:space="preserve">≥ 10,7 </w:t>
            </w:r>
            <w:proofErr w:type="spellStart"/>
            <w:r w:rsidRPr="0068452A">
              <w:rPr>
                <w:rFonts w:cs="Arial"/>
                <w:color w:val="000000"/>
                <w:sz w:val="18"/>
              </w:rPr>
              <w:t>Gew</w:t>
            </w:r>
            <w:proofErr w:type="spellEnd"/>
            <w:r w:rsidRPr="0068452A">
              <w:rPr>
                <w:rFonts w:cs="Arial"/>
                <w:color w:val="000000"/>
                <w:sz w:val="18"/>
              </w:rPr>
              <w:t>.-% (b</w:t>
            </w:r>
            <w:r w:rsidRPr="0068452A">
              <w:rPr>
                <w:rFonts w:cs="Arial"/>
                <w:color w:val="000000"/>
                <w:sz w:val="18"/>
              </w:rPr>
              <w:t>e</w:t>
            </w:r>
            <w:r w:rsidRPr="0068452A">
              <w:rPr>
                <w:rFonts w:cs="Arial"/>
                <w:color w:val="000000"/>
                <w:sz w:val="18"/>
              </w:rPr>
              <w:t>zogen auf TM Tris</w:t>
            </w:r>
            <w:r w:rsidRPr="0068452A">
              <w:rPr>
                <w:rFonts w:cs="Arial"/>
                <w:color w:val="000000"/>
                <w:sz w:val="18"/>
              </w:rPr>
              <w:t>o</w:t>
            </w:r>
            <w:r w:rsidRPr="0068452A">
              <w:rPr>
                <w:rFonts w:cs="Arial"/>
                <w:color w:val="000000"/>
                <w:sz w:val="18"/>
              </w:rPr>
              <w:t>plast</w:t>
            </w:r>
            <w:r w:rsidR="008359EB" w:rsidRPr="0068452A">
              <w:rPr>
                <w:rFonts w:cs="Arial"/>
                <w:color w:val="000000"/>
                <w:sz w:val="18"/>
              </w:rPr>
              <w:t>®</w:t>
            </w:r>
            <w:r w:rsidRPr="0068452A">
              <w:rPr>
                <w:rFonts w:cs="Arial"/>
                <w:color w:val="000000"/>
                <w:sz w:val="18"/>
              </w:rPr>
              <w:t>)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3628F" w:rsidRPr="00F3628F" w:rsidRDefault="00F3628F" w:rsidP="00F36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 Probe je 500 m²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F3628F" w:rsidRPr="00F3628F" w:rsidRDefault="00F3628F" w:rsidP="00DA6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Probe je 500 m²</w:t>
            </w:r>
          </w:p>
        </w:tc>
      </w:tr>
      <w:tr w:rsidR="00AC45AF" w:rsidTr="00AC45AF">
        <w:trPr>
          <w:cantSplit/>
          <w:trHeight w:val="340"/>
        </w:trPr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F3628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Schichtdicke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F3628F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gem. Anhang 10 (</w:t>
            </w:r>
            <w:r w:rsidRPr="00F3628F">
              <w:rPr>
                <w:sz w:val="18"/>
                <w:szCs w:val="18"/>
              </w:rPr>
              <w:t>Qualitätsmanag</w:t>
            </w:r>
            <w:r w:rsidRPr="00F3628F">
              <w:rPr>
                <w:sz w:val="18"/>
                <w:szCs w:val="18"/>
              </w:rPr>
              <w:t>e</w:t>
            </w:r>
            <w:r w:rsidRPr="00F3628F">
              <w:rPr>
                <w:sz w:val="18"/>
                <w:szCs w:val="18"/>
              </w:rPr>
              <w:t>ment bei Abdichtu</w:t>
            </w:r>
            <w:r w:rsidRPr="00F3628F">
              <w:rPr>
                <w:sz w:val="18"/>
                <w:szCs w:val="18"/>
              </w:rPr>
              <w:t>n</w:t>
            </w:r>
            <w:r w:rsidRPr="00F3628F">
              <w:rPr>
                <w:sz w:val="18"/>
                <w:szCs w:val="18"/>
              </w:rPr>
              <w:t>gen aus Trisoplast</w:t>
            </w:r>
            <w:r w:rsidR="008359EB">
              <w:rPr>
                <w:rFonts w:ascii="Calibri" w:hAnsi="Calibri" w:cs="Calibri"/>
              </w:rPr>
              <w:t>®</w:t>
            </w:r>
            <w:r w:rsidRPr="00F3628F">
              <w:rPr>
                <w:sz w:val="18"/>
                <w:szCs w:val="18"/>
              </w:rPr>
              <w:t xml:space="preserve"> Teil II)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Pr="00F3628F" w:rsidRDefault="00F3628F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≥ 8 cm</w:t>
            </w: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F3628F" w:rsidP="00F3628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Probe je 100 m²</w:t>
            </w:r>
          </w:p>
        </w:tc>
        <w:tc>
          <w:tcPr>
            <w:tcW w:w="1815" w:type="dxa"/>
            <w:tcBorders>
              <w:top w:val="single" w:sz="6" w:space="0" w:color="auto"/>
              <w:bottom w:val="single" w:sz="6" w:space="0" w:color="auto"/>
            </w:tcBorders>
          </w:tcPr>
          <w:p w:rsidR="00AC45AF" w:rsidRDefault="00F3628F" w:rsidP="00F3628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  <w:lang w:val="it-IT"/>
              </w:rPr>
              <w:t>1 Probe je 100 m²</w:t>
            </w:r>
            <w:proofErr w:type="gramEnd"/>
          </w:p>
        </w:tc>
      </w:tr>
      <w:tr w:rsidR="00F5003D" w:rsidTr="00AC45AF">
        <w:trPr>
          <w:cantSplit/>
          <w:trHeight w:val="340"/>
        </w:trPr>
        <w:tc>
          <w:tcPr>
            <w:tcW w:w="1814" w:type="dxa"/>
          </w:tcPr>
          <w:p w:rsidR="00F5003D" w:rsidRDefault="00F5003D" w:rsidP="00DA6650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Wassergehalt</w:t>
            </w:r>
          </w:p>
        </w:tc>
        <w:tc>
          <w:tcPr>
            <w:tcW w:w="1814" w:type="dxa"/>
          </w:tcPr>
          <w:p w:rsidR="00F5003D" w:rsidRDefault="00F5003D" w:rsidP="00DA6650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18121-1 (1998) oder</w:t>
            </w:r>
          </w:p>
          <w:p w:rsidR="00F5003D" w:rsidRDefault="00F5003D" w:rsidP="00DA6650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DIN 18121-2 (1989)</w:t>
            </w:r>
          </w:p>
        </w:tc>
        <w:tc>
          <w:tcPr>
            <w:tcW w:w="1815" w:type="dxa"/>
          </w:tcPr>
          <w:p w:rsidR="00F5003D" w:rsidRPr="00F5003D" w:rsidRDefault="00F5003D" w:rsidP="00F1464D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 w:rsidRPr="00F5003D">
              <w:rPr>
                <w:color w:val="000000"/>
                <w:sz w:val="18"/>
              </w:rPr>
              <w:t>gemäß Konform</w:t>
            </w:r>
            <w:r w:rsidRPr="00F5003D">
              <w:rPr>
                <w:color w:val="000000"/>
                <w:sz w:val="18"/>
              </w:rPr>
              <w:t>i</w:t>
            </w:r>
            <w:r w:rsidRPr="00F5003D">
              <w:rPr>
                <w:color w:val="000000"/>
                <w:sz w:val="18"/>
              </w:rPr>
              <w:t xml:space="preserve">tätsnachweis der Testmischung (QM Trisoplast Teil I Anlage 2.2) </w:t>
            </w:r>
          </w:p>
        </w:tc>
        <w:tc>
          <w:tcPr>
            <w:tcW w:w="1814" w:type="dxa"/>
          </w:tcPr>
          <w:p w:rsidR="00F5003D" w:rsidRDefault="00F5003D" w:rsidP="00F3628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Probe je 500 m²</w:t>
            </w:r>
          </w:p>
        </w:tc>
        <w:tc>
          <w:tcPr>
            <w:tcW w:w="1815" w:type="dxa"/>
          </w:tcPr>
          <w:p w:rsidR="00F5003D" w:rsidRDefault="00F5003D" w:rsidP="00DA6650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Probe je 500 m²</w:t>
            </w:r>
          </w:p>
        </w:tc>
      </w:tr>
      <w:tr w:rsidR="00F5003D" w:rsidTr="00AC45AF">
        <w:trPr>
          <w:cantSplit/>
          <w:trHeight w:val="340"/>
        </w:trPr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Oberflächenebenheit</w:t>
            </w:r>
          </w:p>
        </w:tc>
        <w:tc>
          <w:tcPr>
            <w:tcW w:w="1814" w:type="dxa"/>
          </w:tcPr>
          <w:p w:rsidR="00F5003D" w:rsidRDefault="00F5003D" w:rsidP="00AC45AF">
            <w:pPr>
              <w:pStyle w:val="B1AbsatzBlock"/>
              <w:spacing w:before="60" w:after="40" w:line="240" w:lineRule="auto"/>
              <w:ind w:left="0"/>
              <w:jc w:val="left"/>
              <w:rPr>
                <w:rFonts w:cs="Arial"/>
                <w:color w:val="000000"/>
                <w:sz w:val="18"/>
              </w:rPr>
            </w:pPr>
            <w:r>
              <w:rPr>
                <w:rFonts w:cs="Arial"/>
                <w:color w:val="000000"/>
                <w:sz w:val="18"/>
              </w:rPr>
              <w:t>4-m-Richtscheit, direkte Messung in alle Richtungen</w:t>
            </w:r>
          </w:p>
        </w:tc>
        <w:tc>
          <w:tcPr>
            <w:tcW w:w="1815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≤ 2 cm (bei Einha</w:t>
            </w:r>
            <w:r>
              <w:rPr>
                <w:color w:val="000000"/>
                <w:sz w:val="18"/>
              </w:rPr>
              <w:t>l</w:t>
            </w:r>
            <w:r>
              <w:rPr>
                <w:color w:val="000000"/>
                <w:sz w:val="18"/>
              </w:rPr>
              <w:t>tung der Mindes</w:t>
            </w:r>
            <w:r>
              <w:rPr>
                <w:color w:val="000000"/>
                <w:sz w:val="18"/>
              </w:rPr>
              <w:t>t</w:t>
            </w:r>
            <w:r>
              <w:rPr>
                <w:color w:val="000000"/>
                <w:sz w:val="18"/>
              </w:rPr>
              <w:t>mächtigkeit)</w:t>
            </w:r>
          </w:p>
        </w:tc>
        <w:tc>
          <w:tcPr>
            <w:tcW w:w="1814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  <w:tc>
          <w:tcPr>
            <w:tcW w:w="1815" w:type="dxa"/>
          </w:tcPr>
          <w:p w:rsidR="00F5003D" w:rsidRDefault="00F5003D" w:rsidP="00AC45AF">
            <w:pPr>
              <w:spacing w:before="60" w:after="40" w:line="240" w:lineRule="auto"/>
              <w:jc w:val="lef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Kontinuierlich</w:t>
            </w:r>
          </w:p>
        </w:tc>
      </w:tr>
      <w:tr w:rsidR="00F5003D" w:rsidTr="00AC45AF">
        <w:trPr>
          <w:cantSplit/>
          <w:trHeight w:val="340"/>
        </w:trPr>
        <w:tc>
          <w:tcPr>
            <w:tcW w:w="1814" w:type="dxa"/>
          </w:tcPr>
          <w:p w:rsidR="00F5003D" w:rsidRPr="00C02384" w:rsidRDefault="00F5003D" w:rsidP="00DA6650">
            <w:pPr>
              <w:rPr>
                <w:sz w:val="18"/>
                <w:szCs w:val="18"/>
              </w:rPr>
            </w:pPr>
            <w:r w:rsidRPr="00C02384">
              <w:rPr>
                <w:sz w:val="18"/>
                <w:szCs w:val="18"/>
              </w:rPr>
              <w:t>gesättigte Wasse</w:t>
            </w:r>
            <w:r w:rsidRPr="00C02384">
              <w:rPr>
                <w:sz w:val="18"/>
                <w:szCs w:val="18"/>
              </w:rPr>
              <w:t>r</w:t>
            </w:r>
            <w:r w:rsidRPr="00C02384">
              <w:rPr>
                <w:sz w:val="18"/>
                <w:szCs w:val="18"/>
              </w:rPr>
              <w:t>leitfähigkeit</w:t>
            </w:r>
          </w:p>
        </w:tc>
        <w:tc>
          <w:tcPr>
            <w:tcW w:w="1814" w:type="dxa"/>
          </w:tcPr>
          <w:p w:rsidR="00F5003D" w:rsidRPr="00C02384" w:rsidRDefault="00F5003D" w:rsidP="00DA6650">
            <w:pPr>
              <w:rPr>
                <w:sz w:val="18"/>
                <w:szCs w:val="18"/>
              </w:rPr>
            </w:pPr>
            <w:r w:rsidRPr="00C02384">
              <w:rPr>
                <w:sz w:val="18"/>
                <w:szCs w:val="18"/>
              </w:rPr>
              <w:t>DIN 18130-TX / ZY</w:t>
            </w:r>
          </w:p>
        </w:tc>
        <w:tc>
          <w:tcPr>
            <w:tcW w:w="1815" w:type="dxa"/>
          </w:tcPr>
          <w:p w:rsidR="00F5003D" w:rsidRPr="00C02384" w:rsidRDefault="00F5003D" w:rsidP="00DA6650">
            <w:pPr>
              <w:rPr>
                <w:sz w:val="18"/>
                <w:szCs w:val="18"/>
              </w:rPr>
            </w:pPr>
            <w:r w:rsidRPr="00C02384">
              <w:rPr>
                <w:sz w:val="18"/>
                <w:szCs w:val="18"/>
              </w:rPr>
              <w:t>≤ 3 x 10</w:t>
            </w:r>
            <w:r w:rsidRPr="00C02384">
              <w:rPr>
                <w:sz w:val="18"/>
                <w:szCs w:val="18"/>
                <w:vertAlign w:val="superscript"/>
              </w:rPr>
              <w:t>-11</w:t>
            </w:r>
            <w:r w:rsidRPr="00C02384">
              <w:rPr>
                <w:sz w:val="18"/>
                <w:szCs w:val="18"/>
              </w:rPr>
              <w:t xml:space="preserve"> m/s</w:t>
            </w:r>
          </w:p>
        </w:tc>
        <w:tc>
          <w:tcPr>
            <w:tcW w:w="1814" w:type="dxa"/>
          </w:tcPr>
          <w:p w:rsidR="00F5003D" w:rsidRPr="00C02384" w:rsidRDefault="00F5003D" w:rsidP="004E74D4">
            <w:pPr>
              <w:jc w:val="left"/>
              <w:rPr>
                <w:sz w:val="18"/>
                <w:szCs w:val="18"/>
              </w:rPr>
            </w:pPr>
            <w:r w:rsidRPr="00C02384">
              <w:rPr>
                <w:sz w:val="18"/>
                <w:szCs w:val="18"/>
              </w:rPr>
              <w:t xml:space="preserve">1 Probe je </w:t>
            </w:r>
            <w:r>
              <w:rPr>
                <w:sz w:val="18"/>
                <w:szCs w:val="18"/>
              </w:rPr>
              <w:t>10.000</w:t>
            </w:r>
            <w:r w:rsidR="004E74D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 m²</w:t>
            </w:r>
          </w:p>
        </w:tc>
        <w:tc>
          <w:tcPr>
            <w:tcW w:w="1815" w:type="dxa"/>
          </w:tcPr>
          <w:p w:rsidR="00F5003D" w:rsidRPr="00C02384" w:rsidRDefault="00F5003D" w:rsidP="004E74D4">
            <w:pPr>
              <w:jc w:val="left"/>
              <w:rPr>
                <w:sz w:val="18"/>
                <w:szCs w:val="18"/>
              </w:rPr>
            </w:pPr>
            <w:r w:rsidRPr="00C02384">
              <w:rPr>
                <w:sz w:val="18"/>
                <w:szCs w:val="18"/>
              </w:rPr>
              <w:t xml:space="preserve">1 Probe je </w:t>
            </w:r>
            <w:r w:rsidR="004E74D4">
              <w:rPr>
                <w:sz w:val="18"/>
                <w:szCs w:val="18"/>
              </w:rPr>
              <w:t>10.000 </w:t>
            </w:r>
            <w:r>
              <w:rPr>
                <w:sz w:val="18"/>
                <w:szCs w:val="18"/>
              </w:rPr>
              <w:t>m²</w:t>
            </w:r>
          </w:p>
        </w:tc>
      </w:tr>
    </w:tbl>
    <w:p w:rsidR="00FE1AD2" w:rsidRPr="0014477B" w:rsidRDefault="00C02384" w:rsidP="0014477B">
      <w:pPr>
        <w:spacing w:after="120"/>
      </w:pPr>
      <w:r>
        <w:t>Die Freigabe der eingebauten Trisoplast</w:t>
      </w:r>
      <w:r w:rsidR="008359EB">
        <w:rPr>
          <w:rFonts w:ascii="Calibri" w:hAnsi="Calibri" w:cs="Calibri"/>
        </w:rPr>
        <w:t>®</w:t>
      </w:r>
      <w:r>
        <w:t>-Dichtung</w:t>
      </w:r>
      <w:r w:rsidR="00AC45AF">
        <w:t xml:space="preserve"> zum Einbau der </w:t>
      </w:r>
      <w:r>
        <w:t>Kunststoffdichtungsbahn</w:t>
      </w:r>
      <w:r w:rsidR="00AC45AF">
        <w:t xml:space="preserve"> ist durch den AN mit Vorlage der Ergebnisse aller baubegleitenden Prüfungen der EP zu beantragen und erfolgt </w:t>
      </w:r>
      <w:r w:rsidR="004C77B8">
        <w:t>durch die örtliche Bauüberwachung auf Empfehlung von FP-B und FP-K.</w:t>
      </w:r>
    </w:p>
    <w:sectPr w:rsidR="00FE1AD2" w:rsidRPr="0014477B" w:rsidSect="003862E1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DF" w:rsidRDefault="00060DDF">
      <w:pPr>
        <w:spacing w:before="0" w:line="240" w:lineRule="auto"/>
      </w:pPr>
      <w:r>
        <w:separator/>
      </w:r>
    </w:p>
  </w:endnote>
  <w:endnote w:type="continuationSeparator" w:id="0">
    <w:p w:rsidR="00060DDF" w:rsidRDefault="00060D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0"/>
      <w:gridCol w:w="2093"/>
      <w:gridCol w:w="2007"/>
      <w:gridCol w:w="2160"/>
    </w:tblGrid>
    <w:tr w:rsidR="00060DDF" w:rsidTr="001E696C">
      <w:tc>
        <w:tcPr>
          <w:tcW w:w="2990" w:type="dxa"/>
        </w:tcPr>
        <w:p w:rsidR="00060DDF" w:rsidRDefault="00060DDF" w:rsidP="001E696C">
          <w:pPr>
            <w:tabs>
              <w:tab w:val="center" w:pos="4171"/>
            </w:tabs>
            <w:spacing w:line="240" w:lineRule="auto"/>
            <w:rPr>
              <w:sz w:val="16"/>
            </w:rPr>
          </w:pPr>
          <w:r>
            <w:rPr>
              <w:sz w:val="16"/>
            </w:rPr>
            <w:t>Name und Anschrift Aufsteller</w:t>
          </w:r>
        </w:p>
      </w:tc>
      <w:tc>
        <w:tcPr>
          <w:tcW w:w="2093" w:type="dxa"/>
        </w:tcPr>
        <w:p w:rsidR="00060DDF" w:rsidRDefault="00060DDF" w:rsidP="001E696C">
          <w:pPr>
            <w:tabs>
              <w:tab w:val="center" w:pos="4171"/>
            </w:tabs>
            <w:spacing w:line="240" w:lineRule="auto"/>
            <w:rPr>
              <w:sz w:val="12"/>
            </w:rPr>
          </w:pPr>
        </w:p>
      </w:tc>
      <w:tc>
        <w:tcPr>
          <w:tcW w:w="2007" w:type="dxa"/>
        </w:tcPr>
        <w:p w:rsidR="00060DDF" w:rsidRDefault="00060DDF" w:rsidP="001E696C">
          <w:pPr>
            <w:spacing w:line="240" w:lineRule="auto"/>
            <w:jc w:val="left"/>
            <w:rPr>
              <w:sz w:val="16"/>
            </w:rPr>
          </w:pPr>
        </w:p>
      </w:tc>
      <w:tc>
        <w:tcPr>
          <w:tcW w:w="2160" w:type="dxa"/>
        </w:tcPr>
        <w:p w:rsidR="00060DDF" w:rsidRDefault="00060DDF" w:rsidP="001E696C">
          <w:pPr>
            <w:spacing w:line="240" w:lineRule="auto"/>
            <w:jc w:val="left"/>
            <w:rPr>
              <w:sz w:val="16"/>
            </w:rPr>
          </w:pPr>
        </w:p>
      </w:tc>
    </w:tr>
  </w:tbl>
  <w:p w:rsidR="00060DDF" w:rsidRDefault="00060DDF" w:rsidP="001140FB">
    <w:pPr>
      <w:pStyle w:val="Fuzeile"/>
      <w:jc w:val="right"/>
    </w:pPr>
    <w:fldSimple w:instr=" FILENAME ">
      <w:r>
        <w:rPr>
          <w:noProof/>
        </w:rPr>
        <w:t>Muster_QMP</w:t>
      </w:r>
    </w:fldSimple>
  </w:p>
  <w:p w:rsidR="00060DDF" w:rsidRDefault="00060DDF">
    <w:pPr>
      <w:tabs>
        <w:tab w:val="center" w:pos="4536"/>
        <w:tab w:val="right" w:pos="9072"/>
      </w:tabs>
      <w:spacing w:before="0" w:line="240" w:lineRule="auto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>
    <w:pPr>
      <w:pStyle w:val="Fuzeile"/>
      <w:rPr>
        <w:sz w:val="22"/>
        <w:szCs w:val="22"/>
      </w:rPr>
    </w:pPr>
    <w:r>
      <w:tab/>
    </w:r>
    <w:r>
      <w:tab/>
    </w:r>
    <w:r>
      <w:rPr>
        <w:sz w:val="22"/>
        <w:szCs w:val="22"/>
      </w:rPr>
      <w:t xml:space="preserve">Seite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7C1972">
      <w:rPr>
        <w:noProof/>
        <w:sz w:val="22"/>
        <w:szCs w:val="22"/>
      </w:rPr>
      <w:t>I</w:t>
    </w:r>
    <w:r>
      <w:rPr>
        <w:sz w:val="22"/>
        <w:szCs w:val="22"/>
      </w:rPr>
      <w:fldChar w:fldCharType="end"/>
    </w:r>
  </w:p>
  <w:p w:rsidR="00060DDF" w:rsidRDefault="00060DDF">
    <w:pPr>
      <w:tabs>
        <w:tab w:val="center" w:pos="4536"/>
        <w:tab w:val="left" w:pos="7920"/>
        <w:tab w:val="right" w:pos="9072"/>
      </w:tabs>
      <w:spacing w:before="0" w:line="240" w:lineRule="auto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/>
  <w:tbl>
    <w:tblPr>
      <w:tblW w:w="92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0"/>
      <w:gridCol w:w="2520"/>
      <w:gridCol w:w="1800"/>
      <w:gridCol w:w="1980"/>
    </w:tblGrid>
    <w:tr w:rsidR="00060DDF">
      <w:tc>
        <w:tcPr>
          <w:tcW w:w="2950" w:type="dxa"/>
        </w:tcPr>
        <w:p w:rsidR="00060DDF" w:rsidRDefault="00060DDF">
          <w:pPr>
            <w:rPr>
              <w:sz w:val="16"/>
            </w:rPr>
          </w:pPr>
        </w:p>
      </w:tc>
      <w:tc>
        <w:tcPr>
          <w:tcW w:w="2520" w:type="dxa"/>
        </w:tcPr>
        <w:p w:rsidR="00060DDF" w:rsidRDefault="00060DDF">
          <w:pPr>
            <w:tabs>
              <w:tab w:val="center" w:pos="4171"/>
            </w:tabs>
            <w:rPr>
              <w:sz w:val="12"/>
            </w:rPr>
          </w:pPr>
        </w:p>
      </w:tc>
      <w:tc>
        <w:tcPr>
          <w:tcW w:w="1800" w:type="dxa"/>
        </w:tcPr>
        <w:p w:rsidR="00060DDF" w:rsidRDefault="00060DDF">
          <w:pPr>
            <w:tabs>
              <w:tab w:val="left" w:pos="1629"/>
            </w:tabs>
            <w:rPr>
              <w:sz w:val="16"/>
            </w:rPr>
          </w:pPr>
        </w:p>
      </w:tc>
      <w:tc>
        <w:tcPr>
          <w:tcW w:w="1980" w:type="dxa"/>
        </w:tcPr>
        <w:p w:rsidR="00060DDF" w:rsidRDefault="00060DDF">
          <w:pPr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C1972">
            <w:rPr>
              <w:noProof/>
            </w:rPr>
            <w:t>1</w:t>
          </w:r>
          <w:r>
            <w:fldChar w:fldCharType="end"/>
          </w:r>
        </w:p>
      </w:tc>
    </w:tr>
  </w:tbl>
  <w:p w:rsidR="00060DDF" w:rsidRDefault="00060DD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DF" w:rsidRDefault="00060DDF">
      <w:pPr>
        <w:spacing w:before="0" w:line="240" w:lineRule="auto"/>
      </w:pPr>
      <w:r>
        <w:separator/>
      </w:r>
    </w:p>
  </w:footnote>
  <w:footnote w:type="continuationSeparator" w:id="0">
    <w:p w:rsidR="00060DDF" w:rsidRDefault="00060DDF">
      <w:pPr>
        <w:spacing w:before="0" w:line="240" w:lineRule="auto"/>
      </w:pPr>
      <w:r>
        <w:continuationSeparator/>
      </w:r>
    </w:p>
  </w:footnote>
  <w:footnote w:id="1">
    <w:p w:rsidR="00060DDF" w:rsidRPr="006A557A" w:rsidRDefault="00060DDF" w:rsidP="006A557A">
      <w:pPr>
        <w:pStyle w:val="Fuzeilemw"/>
        <w:rPr>
          <w:rFonts w:cs="Arial"/>
          <w:szCs w:val="18"/>
        </w:rPr>
      </w:pPr>
      <w:r w:rsidRPr="006A557A">
        <w:rPr>
          <w:rStyle w:val="Funotenzeichen"/>
          <w:rFonts w:cs="Arial"/>
          <w:szCs w:val="18"/>
        </w:rPr>
        <w:footnoteRef/>
      </w:r>
      <w:r w:rsidRPr="006A557A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ab/>
      </w:r>
      <w:r w:rsidRPr="006A557A">
        <w:rPr>
          <w:rFonts w:cs="Arial"/>
          <w:szCs w:val="18"/>
        </w:rPr>
        <w:t>Die Begriffe „Probefeld“ und „Versuchsfeld“ werden hier synonym verwendet</w:t>
      </w:r>
      <w:r>
        <w:rPr>
          <w:rFonts w:cs="Arial"/>
          <w:szCs w:val="18"/>
        </w:rPr>
        <w:t>.</w:t>
      </w:r>
    </w:p>
  </w:footnote>
  <w:footnote w:id="2">
    <w:p w:rsidR="00060DDF" w:rsidRDefault="00060DDF" w:rsidP="00FA6527">
      <w:pPr>
        <w:pStyle w:val="Fuzeilemw"/>
      </w:pPr>
      <w:r>
        <w:rPr>
          <w:rStyle w:val="Funotenzeichen"/>
        </w:rPr>
        <w:footnoteRef/>
      </w:r>
      <w:r>
        <w:t xml:space="preserve"> </w:t>
      </w:r>
      <w:r>
        <w:tab/>
        <w:t>Mit der Lieferung des Polymers werden ein Identifikationsnachweis und Prüfzeugnis für jede Charge vorg</w:t>
      </w:r>
      <w:r>
        <w:t>e</w:t>
      </w:r>
      <w:r>
        <w:t xml:space="preserve">legt. Die Eigenschaften des gelieferten Polymers werden von einem autorisierten Prüfinstitut überwacht. Pro 1.000 kg Polymer wird eine Probe entnommen (mindestens eine Probe je </w:t>
      </w:r>
      <w:proofErr w:type="spellStart"/>
      <w:r>
        <w:t>BigBag</w:t>
      </w:r>
      <w:proofErr w:type="spellEnd"/>
      <w:r>
        <w:t xml:space="preserve">) und diese mindestens 2 Jahre lang verwahrt. Die Beprobung und die Untersuchung erfolgen nach dem in im Merkblatt </w:t>
      </w:r>
      <w:r w:rsidRPr="00676574">
        <w:rPr>
          <w:color w:val="000000"/>
        </w:rPr>
        <w:t>Qualitätsm</w:t>
      </w:r>
      <w:r w:rsidRPr="00676574">
        <w:rPr>
          <w:color w:val="000000"/>
        </w:rPr>
        <w:t>a</w:t>
      </w:r>
      <w:r w:rsidRPr="00676574">
        <w:rPr>
          <w:color w:val="000000"/>
        </w:rPr>
        <w:t>nagement bei Abdichtungen</w:t>
      </w:r>
      <w:r>
        <w:rPr>
          <w:color w:val="000000"/>
        </w:rPr>
        <w:t xml:space="preserve"> aus Trisoplast</w:t>
      </w:r>
      <w:r>
        <w:rPr>
          <w:rFonts w:ascii="Calibri" w:hAnsi="Calibri" w:cs="Calibri"/>
        </w:rPr>
        <w:t>®</w:t>
      </w:r>
      <w:r>
        <w:rPr>
          <w:color w:val="000000"/>
        </w:rPr>
        <w:t xml:space="preserve"> </w:t>
      </w:r>
      <w:r>
        <w:t>Teil I, Anhang 3, Abschnitt 3.3.1 aufgeführten Umfang.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83" w:type="dxa"/>
      <w:tblInd w:w="3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83"/>
    </w:tblGrid>
    <w:tr w:rsidR="00060DDF" w:rsidTr="001140FB">
      <w:trPr>
        <w:cantSplit/>
        <w:trHeight w:val="1154"/>
      </w:trPr>
      <w:tc>
        <w:tcPr>
          <w:tcW w:w="8983" w:type="dxa"/>
        </w:tcPr>
        <w:p w:rsidR="00060DDF" w:rsidRDefault="00060DDF" w:rsidP="001E22B9">
          <w:pPr>
            <w:tabs>
              <w:tab w:val="left" w:pos="2268"/>
              <w:tab w:val="left" w:pos="4536"/>
            </w:tabs>
            <w:spacing w:line="240" w:lineRule="atLeast"/>
            <w:jc w:val="right"/>
            <w:rPr>
              <w:b/>
            </w:rPr>
          </w:pPr>
        </w:p>
        <w:p w:rsidR="00060DDF" w:rsidRDefault="00060DDF" w:rsidP="001140FB">
          <w:pPr>
            <w:tabs>
              <w:tab w:val="left" w:pos="2268"/>
              <w:tab w:val="left" w:pos="4536"/>
            </w:tabs>
            <w:spacing w:line="240" w:lineRule="atLeast"/>
            <w:rPr>
              <w:b/>
            </w:rPr>
          </w:pPr>
        </w:p>
        <w:p w:rsidR="00060DDF" w:rsidRDefault="00060DDF" w:rsidP="001E22B9">
          <w:pPr>
            <w:tabs>
              <w:tab w:val="left" w:pos="2268"/>
              <w:tab w:val="left" w:pos="4536"/>
            </w:tabs>
            <w:spacing w:before="240" w:after="80" w:line="240" w:lineRule="atLeast"/>
            <w:jc w:val="right"/>
          </w:pPr>
          <w:r>
            <w:t>LOGO Aufsteller</w:t>
          </w:r>
        </w:p>
      </w:tc>
    </w:tr>
    <w:tr w:rsidR="00060DDF" w:rsidTr="001140FB">
      <w:trPr>
        <w:cantSplit/>
        <w:trHeight w:val="278"/>
      </w:trPr>
      <w:tc>
        <w:tcPr>
          <w:tcW w:w="8983" w:type="dxa"/>
          <w:tcBorders>
            <w:bottom w:val="single" w:sz="4" w:space="0" w:color="auto"/>
          </w:tcBorders>
        </w:tcPr>
        <w:p w:rsidR="00060DDF" w:rsidRDefault="00060DDF" w:rsidP="001140FB">
          <w:pPr>
            <w:tabs>
              <w:tab w:val="left" w:pos="2268"/>
              <w:tab w:val="left" w:pos="4536"/>
            </w:tabs>
            <w:spacing w:line="240" w:lineRule="atLeast"/>
            <w:rPr>
              <w:noProof/>
            </w:rPr>
          </w:pPr>
        </w:p>
      </w:tc>
    </w:tr>
  </w:tbl>
  <w:p w:rsidR="00060DDF" w:rsidRDefault="00060DD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>
    <w:pPr>
      <w:pStyle w:val="Kopfzeile"/>
      <w:rPr>
        <w:b/>
        <w:sz w:val="26"/>
      </w:rPr>
    </w:pPr>
    <w:r>
      <w:rPr>
        <w:b/>
        <w:sz w:val="26"/>
      </w:rPr>
      <w:tab/>
    </w:r>
    <w:r>
      <w:rPr>
        <w:b/>
        <w:sz w:val="2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>
    <w:pPr>
      <w:pStyle w:val="Kopfzeil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>
    <w:pPr>
      <w:pStyle w:val="Kopfzeil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>
    <w:pPr>
      <w:pStyle w:val="Kopfzeile"/>
    </w:pPr>
    <w:r>
      <w:tab/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DF" w:rsidRDefault="00060DD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E9684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7500180"/>
    <w:multiLevelType w:val="hybridMultilevel"/>
    <w:tmpl w:val="534E6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F4E57"/>
    <w:multiLevelType w:val="hybridMultilevel"/>
    <w:tmpl w:val="4CC82C0A"/>
    <w:lvl w:ilvl="0" w:tplc="0407000B">
      <w:start w:val="1"/>
      <w:numFmt w:val="bullet"/>
      <w:pStyle w:val="Durchschlag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DD0DC2"/>
    <w:multiLevelType w:val="hybridMultilevel"/>
    <w:tmpl w:val="15908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C3B26"/>
    <w:multiLevelType w:val="hybridMultilevel"/>
    <w:tmpl w:val="B9A44D92"/>
    <w:lvl w:ilvl="0" w:tplc="910E3BB8">
      <w:start w:val="1"/>
      <w:numFmt w:val="decimal"/>
      <w:pStyle w:val="Tabellenberschrift"/>
      <w:lvlText w:val="Tabelle %1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2564C2"/>
    <w:multiLevelType w:val="hybridMultilevel"/>
    <w:tmpl w:val="832A7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F4A7B"/>
    <w:multiLevelType w:val="hybridMultilevel"/>
    <w:tmpl w:val="7A5A5FB0"/>
    <w:lvl w:ilvl="0" w:tplc="42ECB944">
      <w:start w:val="1"/>
      <w:numFmt w:val="bullet"/>
      <w:pStyle w:val="Aufzhlungszeichen3"/>
      <w:lvlText w:val="-"/>
      <w:lvlJc w:val="left"/>
      <w:pPr>
        <w:tabs>
          <w:tab w:val="num" w:pos="2060"/>
        </w:tabs>
        <w:ind w:left="20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>
    <w:nsid w:val="48A81319"/>
    <w:multiLevelType w:val="hybridMultilevel"/>
    <w:tmpl w:val="9D5E9CAE"/>
    <w:lvl w:ilvl="0" w:tplc="EDC2B626">
      <w:start w:val="1"/>
      <w:numFmt w:val="decimal"/>
      <w:pStyle w:val="Abbildungsverzeichn"/>
      <w:lvlText w:val="Abb. %1: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757ADB"/>
    <w:multiLevelType w:val="hybridMultilevel"/>
    <w:tmpl w:val="8AA67ABE"/>
    <w:lvl w:ilvl="0" w:tplc="CB38B790">
      <w:start w:val="11"/>
      <w:numFmt w:val="decimal"/>
      <w:lvlText w:val="B 2.%1"/>
      <w:lvlJc w:val="left"/>
      <w:pPr>
        <w:ind w:left="3196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9">
    <w:nsid w:val="549C38C6"/>
    <w:multiLevelType w:val="hybridMultilevel"/>
    <w:tmpl w:val="7C88F390"/>
    <w:lvl w:ilvl="0" w:tplc="68CCE524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8D7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3C16F1"/>
    <w:multiLevelType w:val="hybridMultilevel"/>
    <w:tmpl w:val="9A7893F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8B3023"/>
    <w:multiLevelType w:val="hybridMultilevel"/>
    <w:tmpl w:val="A4F48DF4"/>
    <w:lvl w:ilvl="0" w:tplc="C5D29122">
      <w:start w:val="1"/>
      <w:numFmt w:val="decimal"/>
      <w:pStyle w:val="Unterlagen"/>
      <w:lvlText w:val="[%1]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4D03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C022E0"/>
    <w:multiLevelType w:val="hybridMultilevel"/>
    <w:tmpl w:val="534E61A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F3DAA"/>
    <w:multiLevelType w:val="multilevel"/>
    <w:tmpl w:val="2DBC05FC"/>
    <w:lvl w:ilvl="0">
      <w:start w:val="1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3AA38EC"/>
    <w:multiLevelType w:val="hybridMultilevel"/>
    <w:tmpl w:val="0A50F0E8"/>
    <w:lvl w:ilvl="0" w:tplc="200A87C8">
      <w:start w:val="1"/>
      <w:numFmt w:val="decimal"/>
      <w:lvlText w:val="B1. %1."/>
      <w:lvlJc w:val="left"/>
      <w:pPr>
        <w:ind w:left="39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680" w:hanging="360"/>
      </w:pPr>
    </w:lvl>
    <w:lvl w:ilvl="2" w:tplc="0407001B" w:tentative="1">
      <w:start w:val="1"/>
      <w:numFmt w:val="lowerRoman"/>
      <w:lvlText w:val="%3."/>
      <w:lvlJc w:val="right"/>
      <w:pPr>
        <w:ind w:left="5400" w:hanging="180"/>
      </w:pPr>
    </w:lvl>
    <w:lvl w:ilvl="3" w:tplc="0407000F" w:tentative="1">
      <w:start w:val="1"/>
      <w:numFmt w:val="decimal"/>
      <w:lvlText w:val="%4."/>
      <w:lvlJc w:val="left"/>
      <w:pPr>
        <w:ind w:left="6120" w:hanging="360"/>
      </w:pPr>
    </w:lvl>
    <w:lvl w:ilvl="4" w:tplc="04070019" w:tentative="1">
      <w:start w:val="1"/>
      <w:numFmt w:val="lowerLetter"/>
      <w:lvlText w:val="%5."/>
      <w:lvlJc w:val="left"/>
      <w:pPr>
        <w:ind w:left="6840" w:hanging="360"/>
      </w:pPr>
    </w:lvl>
    <w:lvl w:ilvl="5" w:tplc="0407001B" w:tentative="1">
      <w:start w:val="1"/>
      <w:numFmt w:val="lowerRoman"/>
      <w:lvlText w:val="%6."/>
      <w:lvlJc w:val="right"/>
      <w:pPr>
        <w:ind w:left="7560" w:hanging="180"/>
      </w:pPr>
    </w:lvl>
    <w:lvl w:ilvl="6" w:tplc="0407000F" w:tentative="1">
      <w:start w:val="1"/>
      <w:numFmt w:val="decimal"/>
      <w:lvlText w:val="%7."/>
      <w:lvlJc w:val="left"/>
      <w:pPr>
        <w:ind w:left="8280" w:hanging="360"/>
      </w:pPr>
    </w:lvl>
    <w:lvl w:ilvl="7" w:tplc="04070019" w:tentative="1">
      <w:start w:val="1"/>
      <w:numFmt w:val="lowerLetter"/>
      <w:lvlText w:val="%8."/>
      <w:lvlJc w:val="left"/>
      <w:pPr>
        <w:ind w:left="9000" w:hanging="360"/>
      </w:pPr>
    </w:lvl>
    <w:lvl w:ilvl="8" w:tplc="0407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6A691CD2"/>
    <w:multiLevelType w:val="hybridMultilevel"/>
    <w:tmpl w:val="2C16CEB0"/>
    <w:lvl w:ilvl="0" w:tplc="04070001">
      <w:start w:val="1"/>
      <w:numFmt w:val="bullet"/>
      <w:pStyle w:val="Literaturverzeichnis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5"/>
        </w:tabs>
        <w:ind w:left="67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5"/>
        </w:tabs>
        <w:ind w:left="89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</w:rPr>
    </w:lvl>
  </w:abstractNum>
  <w:abstractNum w:abstractNumId="16">
    <w:nsid w:val="6AF61D75"/>
    <w:multiLevelType w:val="hybridMultilevel"/>
    <w:tmpl w:val="85A0BF3E"/>
    <w:lvl w:ilvl="0" w:tplc="0407000F">
      <w:start w:val="1"/>
      <w:numFmt w:val="decimal"/>
      <w:pStyle w:val="Formatvorlag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FA2B0B"/>
    <w:multiLevelType w:val="singleLevel"/>
    <w:tmpl w:val="D6FE60E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8">
    <w:nsid w:val="6CE55E21"/>
    <w:multiLevelType w:val="hybridMultilevel"/>
    <w:tmpl w:val="7BB2B918"/>
    <w:lvl w:ilvl="0" w:tplc="8E420AC6">
      <w:start w:val="1"/>
      <w:numFmt w:val="bullet"/>
      <w:pStyle w:val="Aufzhlu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9866EE"/>
    <w:multiLevelType w:val="multilevel"/>
    <w:tmpl w:val="4552DF6C"/>
    <w:lvl w:ilvl="0">
      <w:start w:val="1"/>
      <w:numFmt w:val="decimal"/>
      <w:pStyle w:val="Anlagenverzeichnis"/>
      <w:lvlText w:val="Anlage 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Anlagenverzeichnis2"/>
      <w:lvlText w:val="Anlage %1 %2"/>
      <w:lvlJc w:val="left"/>
      <w:pPr>
        <w:tabs>
          <w:tab w:val="num" w:pos="2835"/>
        </w:tabs>
        <w:ind w:left="2835" w:hanging="141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Anlage %1.%2.%3"/>
      <w:lvlJc w:val="left"/>
      <w:pPr>
        <w:tabs>
          <w:tab w:val="num" w:pos="4290"/>
        </w:tabs>
        <w:ind w:left="357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4995"/>
        </w:tabs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90"/>
        </w:tabs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5"/>
        </w:tabs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800"/>
      </w:pPr>
      <w:rPr>
        <w:rFonts w:hint="default"/>
      </w:rPr>
    </w:lvl>
  </w:abstractNum>
  <w:abstractNum w:abstractNumId="20">
    <w:nsid w:val="78A52F9C"/>
    <w:multiLevelType w:val="hybridMultilevel"/>
    <w:tmpl w:val="74F67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93400"/>
    <w:multiLevelType w:val="hybridMultilevel"/>
    <w:tmpl w:val="483A6DEA"/>
    <w:lvl w:ilvl="0" w:tplc="174887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18211E"/>
    <w:multiLevelType w:val="hybridMultilevel"/>
    <w:tmpl w:val="33E66476"/>
    <w:lvl w:ilvl="0" w:tplc="04070001">
      <w:start w:val="1"/>
      <w:numFmt w:val="bullet"/>
      <w:pStyle w:val="Ta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8"/>
  </w:num>
  <w:num w:numId="4">
    <w:abstractNumId w:val="22"/>
  </w:num>
  <w:num w:numId="5">
    <w:abstractNumId w:val="2"/>
  </w:num>
  <w:num w:numId="6">
    <w:abstractNumId w:val="15"/>
  </w:num>
  <w:num w:numId="7">
    <w:abstractNumId w:val="9"/>
  </w:num>
  <w:num w:numId="8">
    <w:abstractNumId w:val="4"/>
  </w:num>
  <w:num w:numId="9">
    <w:abstractNumId w:val="7"/>
  </w:num>
  <w:num w:numId="10">
    <w:abstractNumId w:val="19"/>
  </w:num>
  <w:num w:numId="11">
    <w:abstractNumId w:val="19"/>
  </w:num>
  <w:num w:numId="12">
    <w:abstractNumId w:val="16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0"/>
  </w:num>
  <w:num w:numId="18">
    <w:abstractNumId w:val="0"/>
  </w:num>
  <w:num w:numId="19">
    <w:abstractNumId w:val="20"/>
  </w:num>
  <w:num w:numId="20">
    <w:abstractNumId w:val="3"/>
  </w:num>
  <w:num w:numId="21">
    <w:abstractNumId w:val="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C8"/>
    <w:rsid w:val="000074F0"/>
    <w:rsid w:val="0001057A"/>
    <w:rsid w:val="00015979"/>
    <w:rsid w:val="00017033"/>
    <w:rsid w:val="0002092C"/>
    <w:rsid w:val="00025A10"/>
    <w:rsid w:val="00033C1C"/>
    <w:rsid w:val="00036FC0"/>
    <w:rsid w:val="000424B3"/>
    <w:rsid w:val="0004388B"/>
    <w:rsid w:val="000440E6"/>
    <w:rsid w:val="000441BA"/>
    <w:rsid w:val="000451AE"/>
    <w:rsid w:val="000469C8"/>
    <w:rsid w:val="00060277"/>
    <w:rsid w:val="00060DDF"/>
    <w:rsid w:val="00061747"/>
    <w:rsid w:val="0006276F"/>
    <w:rsid w:val="00064035"/>
    <w:rsid w:val="00064E8A"/>
    <w:rsid w:val="00077510"/>
    <w:rsid w:val="00082616"/>
    <w:rsid w:val="000969DB"/>
    <w:rsid w:val="0009783F"/>
    <w:rsid w:val="000A1D2A"/>
    <w:rsid w:val="000A4F33"/>
    <w:rsid w:val="000A5295"/>
    <w:rsid w:val="000A5884"/>
    <w:rsid w:val="000A5A3F"/>
    <w:rsid w:val="000A76BC"/>
    <w:rsid w:val="000A7D96"/>
    <w:rsid w:val="000B16D6"/>
    <w:rsid w:val="000C3C70"/>
    <w:rsid w:val="000D6060"/>
    <w:rsid w:val="000E0A22"/>
    <w:rsid w:val="000F02D3"/>
    <w:rsid w:val="00103024"/>
    <w:rsid w:val="001072E7"/>
    <w:rsid w:val="00113AA2"/>
    <w:rsid w:val="001140FB"/>
    <w:rsid w:val="001141F1"/>
    <w:rsid w:val="00117266"/>
    <w:rsid w:val="00117D21"/>
    <w:rsid w:val="001226AD"/>
    <w:rsid w:val="00126C67"/>
    <w:rsid w:val="0013009B"/>
    <w:rsid w:val="001301CE"/>
    <w:rsid w:val="001313BB"/>
    <w:rsid w:val="0013220C"/>
    <w:rsid w:val="0013443C"/>
    <w:rsid w:val="00134A0C"/>
    <w:rsid w:val="001409F0"/>
    <w:rsid w:val="0014477B"/>
    <w:rsid w:val="001542D5"/>
    <w:rsid w:val="00154390"/>
    <w:rsid w:val="00157258"/>
    <w:rsid w:val="001615C8"/>
    <w:rsid w:val="00167071"/>
    <w:rsid w:val="001703C0"/>
    <w:rsid w:val="00170844"/>
    <w:rsid w:val="00171ADC"/>
    <w:rsid w:val="00172358"/>
    <w:rsid w:val="00175670"/>
    <w:rsid w:val="001758E2"/>
    <w:rsid w:val="00185936"/>
    <w:rsid w:val="00193C60"/>
    <w:rsid w:val="00196C2A"/>
    <w:rsid w:val="00196DCA"/>
    <w:rsid w:val="001A15FE"/>
    <w:rsid w:val="001A24BD"/>
    <w:rsid w:val="001A77E7"/>
    <w:rsid w:val="001B250F"/>
    <w:rsid w:val="001B2EDB"/>
    <w:rsid w:val="001B5813"/>
    <w:rsid w:val="001B6E81"/>
    <w:rsid w:val="001C11C2"/>
    <w:rsid w:val="001C3B80"/>
    <w:rsid w:val="001D071B"/>
    <w:rsid w:val="001D5E49"/>
    <w:rsid w:val="001E1A35"/>
    <w:rsid w:val="001E22B9"/>
    <w:rsid w:val="001E4C40"/>
    <w:rsid w:val="001E696C"/>
    <w:rsid w:val="001F54A9"/>
    <w:rsid w:val="001F7F4D"/>
    <w:rsid w:val="00205884"/>
    <w:rsid w:val="0020666D"/>
    <w:rsid w:val="0021266F"/>
    <w:rsid w:val="00217536"/>
    <w:rsid w:val="00234ADD"/>
    <w:rsid w:val="0024009C"/>
    <w:rsid w:val="00240FF7"/>
    <w:rsid w:val="00241F18"/>
    <w:rsid w:val="00244852"/>
    <w:rsid w:val="002472CD"/>
    <w:rsid w:val="00247A0E"/>
    <w:rsid w:val="002506E3"/>
    <w:rsid w:val="00256CA9"/>
    <w:rsid w:val="002617DD"/>
    <w:rsid w:val="00262FC3"/>
    <w:rsid w:val="00272DA8"/>
    <w:rsid w:val="00280E70"/>
    <w:rsid w:val="002816F0"/>
    <w:rsid w:val="00290397"/>
    <w:rsid w:val="00291172"/>
    <w:rsid w:val="002A08BA"/>
    <w:rsid w:val="002A1E52"/>
    <w:rsid w:val="002A2CC5"/>
    <w:rsid w:val="002A527D"/>
    <w:rsid w:val="002A6049"/>
    <w:rsid w:val="002B0C0E"/>
    <w:rsid w:val="002B0DBE"/>
    <w:rsid w:val="002C1DD5"/>
    <w:rsid w:val="002C3965"/>
    <w:rsid w:val="002D2C08"/>
    <w:rsid w:val="002D395D"/>
    <w:rsid w:val="002D4CE1"/>
    <w:rsid w:val="002E058B"/>
    <w:rsid w:val="002E1244"/>
    <w:rsid w:val="002E1D8E"/>
    <w:rsid w:val="002E3A51"/>
    <w:rsid w:val="002E4672"/>
    <w:rsid w:val="002E7BE2"/>
    <w:rsid w:val="002F362D"/>
    <w:rsid w:val="002F65F1"/>
    <w:rsid w:val="00300557"/>
    <w:rsid w:val="00301A01"/>
    <w:rsid w:val="00302FB9"/>
    <w:rsid w:val="00304CAF"/>
    <w:rsid w:val="00307019"/>
    <w:rsid w:val="0031083D"/>
    <w:rsid w:val="0031253A"/>
    <w:rsid w:val="00313BF9"/>
    <w:rsid w:val="00315FA9"/>
    <w:rsid w:val="003167B8"/>
    <w:rsid w:val="003231D1"/>
    <w:rsid w:val="00326496"/>
    <w:rsid w:val="0032669A"/>
    <w:rsid w:val="00330912"/>
    <w:rsid w:val="003338AC"/>
    <w:rsid w:val="0034336D"/>
    <w:rsid w:val="00346C0F"/>
    <w:rsid w:val="00351F0A"/>
    <w:rsid w:val="0035779F"/>
    <w:rsid w:val="0036091F"/>
    <w:rsid w:val="00361E3E"/>
    <w:rsid w:val="003632CE"/>
    <w:rsid w:val="0036482C"/>
    <w:rsid w:val="00366448"/>
    <w:rsid w:val="00366A08"/>
    <w:rsid w:val="00370652"/>
    <w:rsid w:val="00382314"/>
    <w:rsid w:val="00382E7C"/>
    <w:rsid w:val="003862E1"/>
    <w:rsid w:val="00390867"/>
    <w:rsid w:val="00390E56"/>
    <w:rsid w:val="00395E0C"/>
    <w:rsid w:val="003B37BD"/>
    <w:rsid w:val="003B41FC"/>
    <w:rsid w:val="003B5F4B"/>
    <w:rsid w:val="003C5548"/>
    <w:rsid w:val="003D51EA"/>
    <w:rsid w:val="003D5FFC"/>
    <w:rsid w:val="003E2E87"/>
    <w:rsid w:val="003E346A"/>
    <w:rsid w:val="003E383F"/>
    <w:rsid w:val="003F23E1"/>
    <w:rsid w:val="003F287D"/>
    <w:rsid w:val="00404BCA"/>
    <w:rsid w:val="00405178"/>
    <w:rsid w:val="00405D8A"/>
    <w:rsid w:val="00410404"/>
    <w:rsid w:val="004118F6"/>
    <w:rsid w:val="00417C9C"/>
    <w:rsid w:val="004233F4"/>
    <w:rsid w:val="00423635"/>
    <w:rsid w:val="00426683"/>
    <w:rsid w:val="004347A1"/>
    <w:rsid w:val="00435736"/>
    <w:rsid w:val="00436602"/>
    <w:rsid w:val="00442682"/>
    <w:rsid w:val="00446CA8"/>
    <w:rsid w:val="00450498"/>
    <w:rsid w:val="0045063B"/>
    <w:rsid w:val="004633D5"/>
    <w:rsid w:val="00471E2B"/>
    <w:rsid w:val="00471F1F"/>
    <w:rsid w:val="00474FDB"/>
    <w:rsid w:val="00477B7A"/>
    <w:rsid w:val="00487721"/>
    <w:rsid w:val="00491CF4"/>
    <w:rsid w:val="00494457"/>
    <w:rsid w:val="00497B6E"/>
    <w:rsid w:val="004A14D7"/>
    <w:rsid w:val="004A1580"/>
    <w:rsid w:val="004A5893"/>
    <w:rsid w:val="004A60B6"/>
    <w:rsid w:val="004B21E0"/>
    <w:rsid w:val="004B7561"/>
    <w:rsid w:val="004C6328"/>
    <w:rsid w:val="004C77B8"/>
    <w:rsid w:val="004D64BA"/>
    <w:rsid w:val="004E21FD"/>
    <w:rsid w:val="004E74D4"/>
    <w:rsid w:val="004E7D7B"/>
    <w:rsid w:val="004F4878"/>
    <w:rsid w:val="0050148A"/>
    <w:rsid w:val="00505771"/>
    <w:rsid w:val="00520946"/>
    <w:rsid w:val="005224E3"/>
    <w:rsid w:val="0052584A"/>
    <w:rsid w:val="00526858"/>
    <w:rsid w:val="00527536"/>
    <w:rsid w:val="00527C27"/>
    <w:rsid w:val="00530E5F"/>
    <w:rsid w:val="00533072"/>
    <w:rsid w:val="005331E2"/>
    <w:rsid w:val="00534A50"/>
    <w:rsid w:val="00536EA6"/>
    <w:rsid w:val="00543639"/>
    <w:rsid w:val="00543E1C"/>
    <w:rsid w:val="00544368"/>
    <w:rsid w:val="005475E9"/>
    <w:rsid w:val="005507E7"/>
    <w:rsid w:val="00553409"/>
    <w:rsid w:val="00554E44"/>
    <w:rsid w:val="0055686B"/>
    <w:rsid w:val="00565C1B"/>
    <w:rsid w:val="00573BE5"/>
    <w:rsid w:val="00575B3A"/>
    <w:rsid w:val="005808A1"/>
    <w:rsid w:val="00593380"/>
    <w:rsid w:val="005975FA"/>
    <w:rsid w:val="005A102B"/>
    <w:rsid w:val="005A49AB"/>
    <w:rsid w:val="005A4B44"/>
    <w:rsid w:val="005A59B7"/>
    <w:rsid w:val="005A698A"/>
    <w:rsid w:val="005B7FF1"/>
    <w:rsid w:val="005C1DDD"/>
    <w:rsid w:val="005C4389"/>
    <w:rsid w:val="005C43BB"/>
    <w:rsid w:val="005D43DA"/>
    <w:rsid w:val="005D5300"/>
    <w:rsid w:val="005E54D9"/>
    <w:rsid w:val="005F61C5"/>
    <w:rsid w:val="005F624E"/>
    <w:rsid w:val="00600D1D"/>
    <w:rsid w:val="00600D3D"/>
    <w:rsid w:val="00602D44"/>
    <w:rsid w:val="006119C0"/>
    <w:rsid w:val="00613C9A"/>
    <w:rsid w:val="00613D9F"/>
    <w:rsid w:val="0061400C"/>
    <w:rsid w:val="00614333"/>
    <w:rsid w:val="00614B9A"/>
    <w:rsid w:val="006272E6"/>
    <w:rsid w:val="0063395F"/>
    <w:rsid w:val="00640039"/>
    <w:rsid w:val="00643FC5"/>
    <w:rsid w:val="00644297"/>
    <w:rsid w:val="00652876"/>
    <w:rsid w:val="00653AF3"/>
    <w:rsid w:val="00657108"/>
    <w:rsid w:val="006600A4"/>
    <w:rsid w:val="006627A1"/>
    <w:rsid w:val="00666921"/>
    <w:rsid w:val="00667591"/>
    <w:rsid w:val="00673114"/>
    <w:rsid w:val="00675EA1"/>
    <w:rsid w:val="00676574"/>
    <w:rsid w:val="0068065B"/>
    <w:rsid w:val="006811FB"/>
    <w:rsid w:val="0068452A"/>
    <w:rsid w:val="00685421"/>
    <w:rsid w:val="00695F82"/>
    <w:rsid w:val="00697CD2"/>
    <w:rsid w:val="006A557A"/>
    <w:rsid w:val="006A7FD5"/>
    <w:rsid w:val="006B27D7"/>
    <w:rsid w:val="006B69D9"/>
    <w:rsid w:val="006C030F"/>
    <w:rsid w:val="006C08F3"/>
    <w:rsid w:val="006C0CDA"/>
    <w:rsid w:val="006C4435"/>
    <w:rsid w:val="006C5B9B"/>
    <w:rsid w:val="006C6D0F"/>
    <w:rsid w:val="006D07FB"/>
    <w:rsid w:val="006D7C5E"/>
    <w:rsid w:val="006D7E23"/>
    <w:rsid w:val="006E0B68"/>
    <w:rsid w:val="006E203D"/>
    <w:rsid w:val="006E29ED"/>
    <w:rsid w:val="006E2E16"/>
    <w:rsid w:val="006E37E4"/>
    <w:rsid w:val="006E71F1"/>
    <w:rsid w:val="006E7DF8"/>
    <w:rsid w:val="00700A30"/>
    <w:rsid w:val="007016B3"/>
    <w:rsid w:val="00702EC2"/>
    <w:rsid w:val="00704EBD"/>
    <w:rsid w:val="007115C3"/>
    <w:rsid w:val="0072232C"/>
    <w:rsid w:val="00722FA8"/>
    <w:rsid w:val="007238EE"/>
    <w:rsid w:val="00723ED0"/>
    <w:rsid w:val="00723F8F"/>
    <w:rsid w:val="00726EDA"/>
    <w:rsid w:val="00733A3C"/>
    <w:rsid w:val="0073427C"/>
    <w:rsid w:val="00734638"/>
    <w:rsid w:val="00734927"/>
    <w:rsid w:val="00735233"/>
    <w:rsid w:val="00743358"/>
    <w:rsid w:val="00745EF1"/>
    <w:rsid w:val="00751451"/>
    <w:rsid w:val="00752B95"/>
    <w:rsid w:val="00753A0A"/>
    <w:rsid w:val="007561D7"/>
    <w:rsid w:val="007577A4"/>
    <w:rsid w:val="00757CD5"/>
    <w:rsid w:val="00760C54"/>
    <w:rsid w:val="00762A39"/>
    <w:rsid w:val="007729DE"/>
    <w:rsid w:val="0077761A"/>
    <w:rsid w:val="007A455D"/>
    <w:rsid w:val="007A4C12"/>
    <w:rsid w:val="007B3BC4"/>
    <w:rsid w:val="007B7598"/>
    <w:rsid w:val="007C1972"/>
    <w:rsid w:val="007C352C"/>
    <w:rsid w:val="007C7DF9"/>
    <w:rsid w:val="007D21A1"/>
    <w:rsid w:val="007D6890"/>
    <w:rsid w:val="007D6CD5"/>
    <w:rsid w:val="007E7F81"/>
    <w:rsid w:val="007F5987"/>
    <w:rsid w:val="00800556"/>
    <w:rsid w:val="00802963"/>
    <w:rsid w:val="0080659E"/>
    <w:rsid w:val="0081038D"/>
    <w:rsid w:val="00813A28"/>
    <w:rsid w:val="00814A73"/>
    <w:rsid w:val="0082754B"/>
    <w:rsid w:val="00830E3C"/>
    <w:rsid w:val="00830F71"/>
    <w:rsid w:val="00833222"/>
    <w:rsid w:val="008359EB"/>
    <w:rsid w:val="00835CBE"/>
    <w:rsid w:val="00840DF9"/>
    <w:rsid w:val="00845C66"/>
    <w:rsid w:val="00852079"/>
    <w:rsid w:val="00867D32"/>
    <w:rsid w:val="00875240"/>
    <w:rsid w:val="0088086F"/>
    <w:rsid w:val="008840CD"/>
    <w:rsid w:val="00887B70"/>
    <w:rsid w:val="00897273"/>
    <w:rsid w:val="008A104B"/>
    <w:rsid w:val="008B14D7"/>
    <w:rsid w:val="008B60BE"/>
    <w:rsid w:val="008B7755"/>
    <w:rsid w:val="008C1CDC"/>
    <w:rsid w:val="008C389D"/>
    <w:rsid w:val="008C4B0C"/>
    <w:rsid w:val="008C55AE"/>
    <w:rsid w:val="008C63F6"/>
    <w:rsid w:val="008E64DF"/>
    <w:rsid w:val="008E665E"/>
    <w:rsid w:val="008E7545"/>
    <w:rsid w:val="008E7A89"/>
    <w:rsid w:val="008F7B3A"/>
    <w:rsid w:val="00900745"/>
    <w:rsid w:val="00910B88"/>
    <w:rsid w:val="00911C1D"/>
    <w:rsid w:val="00911CAF"/>
    <w:rsid w:val="0091385A"/>
    <w:rsid w:val="009139CC"/>
    <w:rsid w:val="0091739C"/>
    <w:rsid w:val="00917671"/>
    <w:rsid w:val="00921D70"/>
    <w:rsid w:val="00925A6D"/>
    <w:rsid w:val="00926848"/>
    <w:rsid w:val="00930B8F"/>
    <w:rsid w:val="0093247F"/>
    <w:rsid w:val="00935055"/>
    <w:rsid w:val="00935E08"/>
    <w:rsid w:val="0093610D"/>
    <w:rsid w:val="00940E7F"/>
    <w:rsid w:val="00951D18"/>
    <w:rsid w:val="00953D23"/>
    <w:rsid w:val="009558D6"/>
    <w:rsid w:val="00957F9B"/>
    <w:rsid w:val="009738CD"/>
    <w:rsid w:val="009754A1"/>
    <w:rsid w:val="00977B35"/>
    <w:rsid w:val="00981C88"/>
    <w:rsid w:val="0098268B"/>
    <w:rsid w:val="00982ABD"/>
    <w:rsid w:val="0099231F"/>
    <w:rsid w:val="00992F61"/>
    <w:rsid w:val="0099319A"/>
    <w:rsid w:val="009A0531"/>
    <w:rsid w:val="009A0CE6"/>
    <w:rsid w:val="009A2501"/>
    <w:rsid w:val="009A3DAC"/>
    <w:rsid w:val="009A66C7"/>
    <w:rsid w:val="009B6471"/>
    <w:rsid w:val="009C2861"/>
    <w:rsid w:val="009C4950"/>
    <w:rsid w:val="009C6395"/>
    <w:rsid w:val="009C6D5B"/>
    <w:rsid w:val="009D157F"/>
    <w:rsid w:val="009D7555"/>
    <w:rsid w:val="009E719C"/>
    <w:rsid w:val="009E786A"/>
    <w:rsid w:val="009F314D"/>
    <w:rsid w:val="009F501C"/>
    <w:rsid w:val="009F69CC"/>
    <w:rsid w:val="00A0160A"/>
    <w:rsid w:val="00A119DE"/>
    <w:rsid w:val="00A17389"/>
    <w:rsid w:val="00A175CB"/>
    <w:rsid w:val="00A22D71"/>
    <w:rsid w:val="00A239F0"/>
    <w:rsid w:val="00A24BBB"/>
    <w:rsid w:val="00A30B8A"/>
    <w:rsid w:val="00A45DCD"/>
    <w:rsid w:val="00A47210"/>
    <w:rsid w:val="00A52D0E"/>
    <w:rsid w:val="00A53B1B"/>
    <w:rsid w:val="00A54E84"/>
    <w:rsid w:val="00A55047"/>
    <w:rsid w:val="00A55227"/>
    <w:rsid w:val="00A56416"/>
    <w:rsid w:val="00A63501"/>
    <w:rsid w:val="00A673BF"/>
    <w:rsid w:val="00A67C3B"/>
    <w:rsid w:val="00A72572"/>
    <w:rsid w:val="00A755D9"/>
    <w:rsid w:val="00A83282"/>
    <w:rsid w:val="00A866F7"/>
    <w:rsid w:val="00A879DC"/>
    <w:rsid w:val="00A976E0"/>
    <w:rsid w:val="00AA0299"/>
    <w:rsid w:val="00AA22EC"/>
    <w:rsid w:val="00AA3A66"/>
    <w:rsid w:val="00AA3EB4"/>
    <w:rsid w:val="00AA5019"/>
    <w:rsid w:val="00AB5529"/>
    <w:rsid w:val="00AB6041"/>
    <w:rsid w:val="00AC0DCC"/>
    <w:rsid w:val="00AC0F69"/>
    <w:rsid w:val="00AC4340"/>
    <w:rsid w:val="00AC45AF"/>
    <w:rsid w:val="00AC5DBE"/>
    <w:rsid w:val="00AE4723"/>
    <w:rsid w:val="00AE5715"/>
    <w:rsid w:val="00AE6549"/>
    <w:rsid w:val="00AF2F9C"/>
    <w:rsid w:val="00AF520B"/>
    <w:rsid w:val="00B01E5A"/>
    <w:rsid w:val="00B044AE"/>
    <w:rsid w:val="00B05B22"/>
    <w:rsid w:val="00B12D37"/>
    <w:rsid w:val="00B156FF"/>
    <w:rsid w:val="00B17DB1"/>
    <w:rsid w:val="00B20310"/>
    <w:rsid w:val="00B22C49"/>
    <w:rsid w:val="00B2365B"/>
    <w:rsid w:val="00B23BDE"/>
    <w:rsid w:val="00B2426A"/>
    <w:rsid w:val="00B24AFA"/>
    <w:rsid w:val="00B2569B"/>
    <w:rsid w:val="00B275A3"/>
    <w:rsid w:val="00B451C8"/>
    <w:rsid w:val="00B46B41"/>
    <w:rsid w:val="00B471C2"/>
    <w:rsid w:val="00B540E6"/>
    <w:rsid w:val="00B63CBF"/>
    <w:rsid w:val="00B72F8D"/>
    <w:rsid w:val="00B73E8E"/>
    <w:rsid w:val="00B7580B"/>
    <w:rsid w:val="00B778C5"/>
    <w:rsid w:val="00B80196"/>
    <w:rsid w:val="00B82E4B"/>
    <w:rsid w:val="00B91673"/>
    <w:rsid w:val="00B977BA"/>
    <w:rsid w:val="00BA116B"/>
    <w:rsid w:val="00BB5839"/>
    <w:rsid w:val="00BB67BD"/>
    <w:rsid w:val="00BC21AE"/>
    <w:rsid w:val="00BD4CDB"/>
    <w:rsid w:val="00BE2098"/>
    <w:rsid w:val="00BE57E5"/>
    <w:rsid w:val="00BE6FF8"/>
    <w:rsid w:val="00BF0739"/>
    <w:rsid w:val="00BF0F27"/>
    <w:rsid w:val="00BF2112"/>
    <w:rsid w:val="00BF342C"/>
    <w:rsid w:val="00BF4B1F"/>
    <w:rsid w:val="00BF78CE"/>
    <w:rsid w:val="00C02384"/>
    <w:rsid w:val="00C02E24"/>
    <w:rsid w:val="00C0625B"/>
    <w:rsid w:val="00C1598B"/>
    <w:rsid w:val="00C16C76"/>
    <w:rsid w:val="00C21C95"/>
    <w:rsid w:val="00C2465F"/>
    <w:rsid w:val="00C309D2"/>
    <w:rsid w:val="00C34FA3"/>
    <w:rsid w:val="00C3563A"/>
    <w:rsid w:val="00C35929"/>
    <w:rsid w:val="00C423D9"/>
    <w:rsid w:val="00C42A3D"/>
    <w:rsid w:val="00C432E9"/>
    <w:rsid w:val="00C47D71"/>
    <w:rsid w:val="00C52089"/>
    <w:rsid w:val="00C53188"/>
    <w:rsid w:val="00C54144"/>
    <w:rsid w:val="00C558D8"/>
    <w:rsid w:val="00C609C5"/>
    <w:rsid w:val="00C63551"/>
    <w:rsid w:val="00C63E1D"/>
    <w:rsid w:val="00C6561B"/>
    <w:rsid w:val="00C671A3"/>
    <w:rsid w:val="00C71EF1"/>
    <w:rsid w:val="00C72F10"/>
    <w:rsid w:val="00C80798"/>
    <w:rsid w:val="00C80FB4"/>
    <w:rsid w:val="00C81522"/>
    <w:rsid w:val="00C8232F"/>
    <w:rsid w:val="00C96222"/>
    <w:rsid w:val="00CA388C"/>
    <w:rsid w:val="00CA49CD"/>
    <w:rsid w:val="00CA6935"/>
    <w:rsid w:val="00CA79E3"/>
    <w:rsid w:val="00CB2A12"/>
    <w:rsid w:val="00CC0E35"/>
    <w:rsid w:val="00CC1A42"/>
    <w:rsid w:val="00CC2265"/>
    <w:rsid w:val="00CC4FB8"/>
    <w:rsid w:val="00CC5988"/>
    <w:rsid w:val="00CC5BBA"/>
    <w:rsid w:val="00CD1FB1"/>
    <w:rsid w:val="00CE00D3"/>
    <w:rsid w:val="00CF3DCB"/>
    <w:rsid w:val="00CF5341"/>
    <w:rsid w:val="00D0208A"/>
    <w:rsid w:val="00D020FF"/>
    <w:rsid w:val="00D11C0A"/>
    <w:rsid w:val="00D11C87"/>
    <w:rsid w:val="00D12693"/>
    <w:rsid w:val="00D15CC4"/>
    <w:rsid w:val="00D176F0"/>
    <w:rsid w:val="00D17EF1"/>
    <w:rsid w:val="00D2047B"/>
    <w:rsid w:val="00D26D20"/>
    <w:rsid w:val="00D27D32"/>
    <w:rsid w:val="00D44B1C"/>
    <w:rsid w:val="00D564AE"/>
    <w:rsid w:val="00D60051"/>
    <w:rsid w:val="00D67D83"/>
    <w:rsid w:val="00D742E6"/>
    <w:rsid w:val="00D86F11"/>
    <w:rsid w:val="00D875D7"/>
    <w:rsid w:val="00D9543E"/>
    <w:rsid w:val="00D97AD3"/>
    <w:rsid w:val="00DA1E07"/>
    <w:rsid w:val="00DA22DC"/>
    <w:rsid w:val="00DA340A"/>
    <w:rsid w:val="00DA6650"/>
    <w:rsid w:val="00DA737F"/>
    <w:rsid w:val="00DB1D43"/>
    <w:rsid w:val="00DB38D2"/>
    <w:rsid w:val="00DB690B"/>
    <w:rsid w:val="00DB777E"/>
    <w:rsid w:val="00DB7B43"/>
    <w:rsid w:val="00DC3401"/>
    <w:rsid w:val="00DC3692"/>
    <w:rsid w:val="00DC5B37"/>
    <w:rsid w:val="00DC5C99"/>
    <w:rsid w:val="00DD0067"/>
    <w:rsid w:val="00DD2378"/>
    <w:rsid w:val="00DD5191"/>
    <w:rsid w:val="00DD5B24"/>
    <w:rsid w:val="00DE65C0"/>
    <w:rsid w:val="00DF0E9C"/>
    <w:rsid w:val="00DF3A6A"/>
    <w:rsid w:val="00DF5DDF"/>
    <w:rsid w:val="00E01812"/>
    <w:rsid w:val="00E07940"/>
    <w:rsid w:val="00E106A5"/>
    <w:rsid w:val="00E140F2"/>
    <w:rsid w:val="00E21B22"/>
    <w:rsid w:val="00E21B8E"/>
    <w:rsid w:val="00E26351"/>
    <w:rsid w:val="00E26635"/>
    <w:rsid w:val="00E330D6"/>
    <w:rsid w:val="00E348EB"/>
    <w:rsid w:val="00E34FC9"/>
    <w:rsid w:val="00E37841"/>
    <w:rsid w:val="00E43399"/>
    <w:rsid w:val="00E46171"/>
    <w:rsid w:val="00E547C8"/>
    <w:rsid w:val="00E600BE"/>
    <w:rsid w:val="00E6481C"/>
    <w:rsid w:val="00E65489"/>
    <w:rsid w:val="00E70C4A"/>
    <w:rsid w:val="00E711C6"/>
    <w:rsid w:val="00E85BEB"/>
    <w:rsid w:val="00E85F03"/>
    <w:rsid w:val="00E85FC0"/>
    <w:rsid w:val="00E86717"/>
    <w:rsid w:val="00E954ED"/>
    <w:rsid w:val="00E9683F"/>
    <w:rsid w:val="00E9722B"/>
    <w:rsid w:val="00E97659"/>
    <w:rsid w:val="00E97B44"/>
    <w:rsid w:val="00EB03E3"/>
    <w:rsid w:val="00EB1424"/>
    <w:rsid w:val="00EB2A97"/>
    <w:rsid w:val="00EB4EBF"/>
    <w:rsid w:val="00EC3172"/>
    <w:rsid w:val="00EC7871"/>
    <w:rsid w:val="00ED164D"/>
    <w:rsid w:val="00ED3309"/>
    <w:rsid w:val="00ED6323"/>
    <w:rsid w:val="00ED6971"/>
    <w:rsid w:val="00ED6981"/>
    <w:rsid w:val="00EE2395"/>
    <w:rsid w:val="00EE251F"/>
    <w:rsid w:val="00EE2EC1"/>
    <w:rsid w:val="00EE6E60"/>
    <w:rsid w:val="00EE7470"/>
    <w:rsid w:val="00EF151B"/>
    <w:rsid w:val="00F0051D"/>
    <w:rsid w:val="00F00DEA"/>
    <w:rsid w:val="00F108F6"/>
    <w:rsid w:val="00F10BD5"/>
    <w:rsid w:val="00F13A97"/>
    <w:rsid w:val="00F1464D"/>
    <w:rsid w:val="00F174D2"/>
    <w:rsid w:val="00F221C2"/>
    <w:rsid w:val="00F265DD"/>
    <w:rsid w:val="00F3628F"/>
    <w:rsid w:val="00F41CD2"/>
    <w:rsid w:val="00F4651A"/>
    <w:rsid w:val="00F46897"/>
    <w:rsid w:val="00F5003D"/>
    <w:rsid w:val="00F52C58"/>
    <w:rsid w:val="00F60729"/>
    <w:rsid w:val="00F6250C"/>
    <w:rsid w:val="00F64D34"/>
    <w:rsid w:val="00F67068"/>
    <w:rsid w:val="00F6719D"/>
    <w:rsid w:val="00F7025D"/>
    <w:rsid w:val="00F711C5"/>
    <w:rsid w:val="00F718FE"/>
    <w:rsid w:val="00F721C3"/>
    <w:rsid w:val="00F73A4C"/>
    <w:rsid w:val="00F75795"/>
    <w:rsid w:val="00F76168"/>
    <w:rsid w:val="00F807C7"/>
    <w:rsid w:val="00F83F60"/>
    <w:rsid w:val="00F94E44"/>
    <w:rsid w:val="00FA038A"/>
    <w:rsid w:val="00FA3560"/>
    <w:rsid w:val="00FA4A3A"/>
    <w:rsid w:val="00FA6527"/>
    <w:rsid w:val="00FB0090"/>
    <w:rsid w:val="00FB3DA8"/>
    <w:rsid w:val="00FB7D92"/>
    <w:rsid w:val="00FD029B"/>
    <w:rsid w:val="00FD1B90"/>
    <w:rsid w:val="00FD5F0D"/>
    <w:rsid w:val="00FD6746"/>
    <w:rsid w:val="00FD7A5A"/>
    <w:rsid w:val="00FE1AD2"/>
    <w:rsid w:val="00FE26B9"/>
    <w:rsid w:val="00FE513C"/>
    <w:rsid w:val="00FE5E69"/>
    <w:rsid w:val="00FE6E30"/>
    <w:rsid w:val="00FE76A9"/>
    <w:rsid w:val="00FF0E74"/>
    <w:rsid w:val="00FF2406"/>
    <w:rsid w:val="00FF44FD"/>
    <w:rsid w:val="00FF583B"/>
    <w:rsid w:val="00FF6235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Standard">
    <w:name w:val="Normal"/>
    <w:qFormat/>
    <w:rsid w:val="00D9543E"/>
    <w:pPr>
      <w:spacing w:before="120" w:line="312" w:lineRule="auto"/>
      <w:jc w:val="both"/>
    </w:pPr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Textabsatz"/>
    <w:qFormat/>
    <w:pPr>
      <w:keepNext/>
      <w:numPr>
        <w:numId w:val="1"/>
      </w:numPr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aliases w:val="Bericht2"/>
    <w:basedOn w:val="Standard"/>
    <w:next w:val="Textabsatz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Textabsatz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Textabsatz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Textabsatz"/>
    <w:qFormat/>
    <w:pPr>
      <w:keepNext/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Textabsatz"/>
    <w:qFormat/>
    <w:pPr>
      <w:keepNext/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berschrift7">
    <w:name w:val="heading 7"/>
    <w:basedOn w:val="Standard"/>
    <w:next w:val="Textabsatz"/>
    <w:qFormat/>
    <w:pPr>
      <w:numPr>
        <w:ilvl w:val="6"/>
        <w:numId w:val="1"/>
      </w:numPr>
      <w:spacing w:before="240" w:after="60"/>
      <w:outlineLvl w:val="6"/>
    </w:pPr>
    <w:rPr>
      <w:rFonts w:cs="Times New Roman"/>
      <w:b/>
    </w:rPr>
  </w:style>
  <w:style w:type="paragraph" w:styleId="berschrift8">
    <w:name w:val="heading 8"/>
    <w:basedOn w:val="Standard"/>
    <w:next w:val="Textabsatz"/>
    <w:qFormat/>
    <w:pPr>
      <w:numPr>
        <w:ilvl w:val="7"/>
        <w:numId w:val="1"/>
      </w:numPr>
      <w:spacing w:before="240" w:after="60"/>
      <w:outlineLvl w:val="7"/>
    </w:pPr>
    <w:rPr>
      <w:rFonts w:cs="Times New Roman"/>
      <w:b/>
      <w:iCs/>
    </w:rPr>
  </w:style>
  <w:style w:type="paragraph" w:styleId="berschrift9">
    <w:name w:val="heading 9"/>
    <w:basedOn w:val="Standard"/>
    <w:next w:val="Textabsatz"/>
    <w:qFormat/>
    <w:pPr>
      <w:numPr>
        <w:ilvl w:val="8"/>
        <w:numId w:val="1"/>
      </w:numPr>
      <w:spacing w:before="240" w:after="6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bsatz">
    <w:name w:val="Textabsatz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0" w:line="240" w:lineRule="auto"/>
      <w:jc w:val="left"/>
    </w:pPr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CA388C"/>
    <w:pPr>
      <w:tabs>
        <w:tab w:val="left" w:pos="426"/>
        <w:tab w:val="left" w:pos="540"/>
        <w:tab w:val="left" w:pos="1134"/>
        <w:tab w:val="right" w:leader="dot" w:pos="9000"/>
      </w:tabs>
      <w:spacing w:before="0"/>
      <w:ind w:left="426" w:right="708" w:hanging="426"/>
      <w:jc w:val="left"/>
    </w:pPr>
    <w:rPr>
      <w:noProof/>
      <w:szCs w:val="28"/>
    </w:rPr>
  </w:style>
  <w:style w:type="paragraph" w:customStyle="1" w:styleId="Deckblatt16">
    <w:name w:val="Deckblatt 16"/>
    <w:basedOn w:val="Standard"/>
    <w:pPr>
      <w:spacing w:before="0" w:line="288" w:lineRule="auto"/>
      <w:jc w:val="center"/>
    </w:pPr>
    <w:rPr>
      <w:b/>
      <w:bCs/>
      <w:sz w:val="32"/>
    </w:rPr>
  </w:style>
  <w:style w:type="paragraph" w:customStyle="1" w:styleId="Deckblatt14">
    <w:name w:val="Deckblatt 14"/>
    <w:basedOn w:val="Deckblatt16"/>
    <w:rPr>
      <w:sz w:val="28"/>
    </w:rPr>
  </w:style>
  <w:style w:type="paragraph" w:customStyle="1" w:styleId="Deckblatt12">
    <w:name w:val="Deckblatt 12"/>
    <w:basedOn w:val="Standard"/>
    <w:pPr>
      <w:jc w:val="center"/>
    </w:pPr>
    <w:rPr>
      <w:b/>
      <w:bCs/>
      <w:sz w:val="24"/>
    </w:rPr>
  </w:style>
  <w:style w:type="paragraph" w:customStyle="1" w:styleId="Deckblatt11">
    <w:name w:val="Deckblatt 11"/>
    <w:basedOn w:val="Standard"/>
    <w:pPr>
      <w:spacing w:before="0"/>
      <w:jc w:val="center"/>
    </w:pPr>
  </w:style>
  <w:style w:type="paragraph" w:customStyle="1" w:styleId="Deckblattkursiv">
    <w:name w:val="Deckblatt kursiv"/>
    <w:basedOn w:val="Standard"/>
    <w:pPr>
      <w:spacing w:before="240"/>
      <w:jc w:val="center"/>
    </w:pPr>
    <w:rPr>
      <w:i/>
      <w:iCs/>
      <w:sz w:val="16"/>
    </w:rPr>
  </w:style>
  <w:style w:type="paragraph" w:customStyle="1" w:styleId="berschriftInhalt">
    <w:name w:val="Überschrift Inhalt"/>
    <w:basedOn w:val="Standard"/>
    <w:pPr>
      <w:jc w:val="left"/>
    </w:pPr>
    <w:rPr>
      <w:b/>
      <w:bCs/>
      <w:sz w:val="28"/>
    </w:rPr>
  </w:style>
  <w:style w:type="paragraph" w:styleId="Verzeichnis2">
    <w:name w:val="toc 2"/>
    <w:basedOn w:val="Standard"/>
    <w:next w:val="Standard"/>
    <w:autoRedefine/>
    <w:uiPriority w:val="39"/>
    <w:rsid w:val="001140FB"/>
    <w:pPr>
      <w:tabs>
        <w:tab w:val="left" w:pos="1100"/>
        <w:tab w:val="right" w:leader="dot" w:pos="9000"/>
      </w:tabs>
      <w:spacing w:before="0"/>
      <w:ind w:left="426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8E7545"/>
    <w:pPr>
      <w:tabs>
        <w:tab w:val="left" w:pos="1320"/>
        <w:tab w:val="left" w:pos="1760"/>
        <w:tab w:val="right" w:leader="dot" w:pos="9000"/>
      </w:tabs>
      <w:spacing w:before="0"/>
      <w:ind w:left="1800" w:right="612" w:hanging="666"/>
    </w:pPr>
    <w:rPr>
      <w:noProof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pPr>
      <w:spacing w:before="0"/>
      <w:ind w:left="660"/>
    </w:pPr>
  </w:style>
  <w:style w:type="paragraph" w:styleId="Verzeichnis5">
    <w:name w:val="toc 5"/>
    <w:basedOn w:val="Standard"/>
    <w:next w:val="Standard"/>
    <w:autoRedefine/>
    <w:uiPriority w:val="39"/>
    <w:pPr>
      <w:spacing w:before="0"/>
      <w:ind w:left="880"/>
    </w:pPr>
  </w:style>
  <w:style w:type="paragraph" w:styleId="Verzeichnis6">
    <w:name w:val="toc 6"/>
    <w:basedOn w:val="Standard"/>
    <w:next w:val="Standard"/>
    <w:autoRedefine/>
    <w:uiPriority w:val="39"/>
    <w:pPr>
      <w:spacing w:before="0"/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spacing w:before="0"/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spacing w:before="0"/>
      <w:ind w:left="1540"/>
    </w:pPr>
  </w:style>
  <w:style w:type="paragraph" w:customStyle="1" w:styleId="Unterlagen">
    <w:name w:val="Unterlagen"/>
    <w:basedOn w:val="Standard"/>
    <w:pPr>
      <w:numPr>
        <w:numId w:val="2"/>
      </w:numPr>
      <w:ind w:left="714" w:hanging="714"/>
    </w:pPr>
    <w:rPr>
      <w:sz w:val="20"/>
    </w:rPr>
  </w:style>
  <w:style w:type="paragraph" w:customStyle="1" w:styleId="berschriftfett">
    <w:name w:val="Überschrift fett"/>
    <w:basedOn w:val="Standard"/>
    <w:next w:val="Textabsatz"/>
    <w:autoRedefine/>
    <w:rsid w:val="00F7025D"/>
    <w:pPr>
      <w:spacing w:before="0"/>
    </w:pPr>
    <w:rPr>
      <w:bCs/>
    </w:rPr>
  </w:style>
  <w:style w:type="paragraph" w:customStyle="1" w:styleId="berschriftunterstrichen">
    <w:name w:val="Überschrift unterstrichen"/>
    <w:basedOn w:val="Standard"/>
    <w:next w:val="Textabsatz"/>
    <w:autoRedefine/>
    <w:pPr>
      <w:spacing w:after="60"/>
    </w:pPr>
    <w:rPr>
      <w:u w:val="single"/>
    </w:rPr>
  </w:style>
  <w:style w:type="paragraph" w:customStyle="1" w:styleId="Tabellenberschrift">
    <w:name w:val="Tabellenüberschrift"/>
    <w:basedOn w:val="Standard"/>
    <w:next w:val="Standard"/>
    <w:pPr>
      <w:numPr>
        <w:numId w:val="8"/>
      </w:numPr>
      <w:spacing w:before="240" w:after="60"/>
      <w:jc w:val="left"/>
    </w:pPr>
    <w:rPr>
      <w:bCs/>
    </w:rPr>
  </w:style>
  <w:style w:type="paragraph" w:styleId="Verzeichnis9">
    <w:name w:val="toc 9"/>
    <w:basedOn w:val="Standard"/>
    <w:next w:val="Standard"/>
    <w:autoRedefine/>
    <w:uiPriority w:val="39"/>
    <w:pPr>
      <w:spacing w:before="0"/>
      <w:ind w:left="1760"/>
    </w:p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</w:rPr>
  </w:style>
  <w:style w:type="paragraph" w:customStyle="1" w:styleId="Aufzhlung2">
    <w:name w:val="Aufzählung 2"/>
    <w:basedOn w:val="Standard"/>
    <w:pPr>
      <w:numPr>
        <w:numId w:val="3"/>
      </w:numPr>
      <w:spacing w:before="60" w:after="60" w:line="240" w:lineRule="auto"/>
      <w:ind w:left="714" w:hanging="357"/>
    </w:pPr>
  </w:style>
  <w:style w:type="paragraph" w:customStyle="1" w:styleId="Anlagenverzeichnis">
    <w:name w:val="Anlagenverzeichnis"/>
    <w:basedOn w:val="Standard"/>
    <w:pPr>
      <w:numPr>
        <w:numId w:val="10"/>
      </w:numPr>
      <w:tabs>
        <w:tab w:val="left" w:pos="1134"/>
      </w:tabs>
      <w:spacing w:before="240"/>
    </w:pPr>
  </w:style>
  <w:style w:type="paragraph" w:customStyle="1" w:styleId="Aufzhlung">
    <w:name w:val="Aufzählung"/>
    <w:basedOn w:val="Standard"/>
    <w:pPr>
      <w:numPr>
        <w:numId w:val="7"/>
      </w:numPr>
      <w:spacing w:before="60" w:after="60" w:line="240" w:lineRule="auto"/>
    </w:pPr>
  </w:style>
  <w:style w:type="paragraph" w:customStyle="1" w:styleId="Abbildungsverzeichn">
    <w:name w:val="Abbildungsverzeichn"/>
    <w:basedOn w:val="Standard"/>
    <w:next w:val="Textabsatz"/>
    <w:pPr>
      <w:numPr>
        <w:numId w:val="9"/>
      </w:numPr>
      <w:tabs>
        <w:tab w:val="left" w:pos="567"/>
        <w:tab w:val="left" w:pos="880"/>
        <w:tab w:val="left" w:pos="8505"/>
        <w:tab w:val="right" w:leader="dot" w:pos="9062"/>
      </w:tabs>
      <w:overflowPunct w:val="0"/>
      <w:autoSpaceDE w:val="0"/>
      <w:autoSpaceDN w:val="0"/>
      <w:adjustRightInd w:val="0"/>
      <w:spacing w:after="120" w:line="240" w:lineRule="auto"/>
      <w:ind w:left="357" w:hanging="357"/>
      <w:jc w:val="left"/>
      <w:textAlignment w:val="baseline"/>
    </w:pPr>
    <w:rPr>
      <w:rFonts w:cs="Times New Roman"/>
      <w:noProof/>
      <w:szCs w:val="20"/>
    </w:rPr>
  </w:style>
  <w:style w:type="paragraph" w:customStyle="1" w:styleId="Inhaltsverzeichnis">
    <w:name w:val="Inhaltsverzeichnis"/>
    <w:basedOn w:val="Verzeichnis1"/>
  </w:style>
  <w:style w:type="paragraph" w:customStyle="1" w:styleId="Anlagenverzeichnis2">
    <w:name w:val="Anlagenverzeichnis 2"/>
    <w:basedOn w:val="Standard"/>
    <w:autoRedefine/>
    <w:pPr>
      <w:numPr>
        <w:ilvl w:val="1"/>
        <w:numId w:val="11"/>
      </w:numPr>
      <w:tabs>
        <w:tab w:val="left" w:pos="1134"/>
        <w:tab w:val="left" w:pos="2552"/>
      </w:tabs>
      <w:ind w:hanging="1701"/>
    </w:pPr>
  </w:style>
  <w:style w:type="paragraph" w:customStyle="1" w:styleId="Abbildung">
    <w:name w:val="Abbildung"/>
    <w:basedOn w:val="Standard"/>
    <w:pPr>
      <w:spacing w:after="120" w:line="240" w:lineRule="auto"/>
      <w:jc w:val="center"/>
    </w:pPr>
  </w:style>
  <w:style w:type="paragraph" w:customStyle="1" w:styleId="Abs2">
    <w:name w:val="Abs2"/>
    <w:basedOn w:val="Standard"/>
    <w:pPr>
      <w:spacing w:before="0" w:line="360" w:lineRule="atLeast"/>
      <w:ind w:left="397" w:hanging="397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berschrift1Zchn">
    <w:name w:val="Überschrift 1 Zchn"/>
    <w:rPr>
      <w:rFonts w:ascii="Arial" w:hAnsi="Arial"/>
      <w:b/>
      <w:sz w:val="28"/>
    </w:rPr>
  </w:style>
  <w:style w:type="character" w:customStyle="1" w:styleId="FuzeileZchn">
    <w:name w:val="Fußzeile Zchn"/>
    <w:rPr>
      <w:sz w:val="24"/>
    </w:rPr>
  </w:style>
  <w:style w:type="character" w:customStyle="1" w:styleId="KopfzeileZchn">
    <w:name w:val="Kopfzeile Zchn"/>
    <w:rPr>
      <w:sz w:val="24"/>
    </w:rPr>
  </w:style>
  <w:style w:type="paragraph" w:styleId="Listenabsatz">
    <w:name w:val="List Paragraph"/>
    <w:basedOn w:val="Standard"/>
    <w:qFormat/>
    <w:pPr>
      <w:spacing w:before="0" w:line="360" w:lineRule="atLeast"/>
      <w:ind w:left="708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FunotentextZchn">
    <w:name w:val="Fußnotentext Zchn"/>
    <w:basedOn w:val="Absatz-Standardschriftart"/>
  </w:style>
  <w:style w:type="paragraph" w:styleId="Aufzhlungszeichen3">
    <w:name w:val="List Bullet 3"/>
    <w:basedOn w:val="Standard"/>
    <w:autoRedefine/>
    <w:semiHidden/>
    <w:pPr>
      <w:numPr>
        <w:numId w:val="16"/>
      </w:numPr>
      <w:tabs>
        <w:tab w:val="clear" w:pos="2060"/>
      </w:tabs>
      <w:spacing w:before="0" w:after="240" w:line="336" w:lineRule="auto"/>
      <w:ind w:left="720"/>
    </w:pPr>
    <w:rPr>
      <w:rFonts w:cs="Times New Roman"/>
      <w:szCs w:val="20"/>
    </w:rPr>
  </w:style>
  <w:style w:type="paragraph" w:styleId="Sprechblasentext">
    <w:name w:val="Balloon Text"/>
    <w:basedOn w:val="Standard"/>
    <w:pPr>
      <w:spacing w:before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Arial" w:hAnsi="Arial" w:cs="Arial"/>
      <w:b/>
      <w:bCs/>
      <w:sz w:val="28"/>
      <w:szCs w:val="26"/>
    </w:rPr>
  </w:style>
  <w:style w:type="paragraph" w:customStyle="1" w:styleId="B1AbsatzBlock">
    <w:name w:val="B1 Absatz Block"/>
    <w:basedOn w:val="Standard"/>
    <w:pPr>
      <w:tabs>
        <w:tab w:val="right" w:pos="9356"/>
      </w:tabs>
      <w:spacing w:before="0" w:line="360" w:lineRule="atLeast"/>
      <w:ind w:left="1418"/>
    </w:pPr>
    <w:rPr>
      <w:rFonts w:cs="Times New Roman"/>
      <w:szCs w:val="20"/>
    </w:rPr>
  </w:style>
  <w:style w:type="paragraph" w:customStyle="1" w:styleId="Bullet">
    <w:name w:val="Bullet"/>
    <w:basedOn w:val="Tabtext"/>
    <w:pPr>
      <w:numPr>
        <w:numId w:val="15"/>
      </w:numPr>
      <w:tabs>
        <w:tab w:val="clear" w:pos="360"/>
        <w:tab w:val="left" w:pos="284"/>
      </w:tabs>
      <w:ind w:left="283" w:hanging="170"/>
    </w:pPr>
    <w:rPr>
      <w:sz w:val="24"/>
    </w:rPr>
  </w:style>
  <w:style w:type="paragraph" w:customStyle="1" w:styleId="Tabtext">
    <w:name w:val="Tabtext"/>
    <w:basedOn w:val="Standard"/>
    <w:pPr>
      <w:spacing w:before="60" w:after="60" w:line="240" w:lineRule="auto"/>
      <w:ind w:left="113" w:right="113"/>
      <w:jc w:val="left"/>
    </w:pPr>
    <w:rPr>
      <w:rFonts w:cs="Times New Roman"/>
      <w:sz w:val="20"/>
      <w:szCs w:val="20"/>
    </w:rPr>
  </w:style>
  <w:style w:type="paragraph" w:customStyle="1" w:styleId="Tabbullet">
    <w:name w:val="Tabbullet"/>
    <w:basedOn w:val="Tabtext"/>
    <w:pPr>
      <w:numPr>
        <w:numId w:val="4"/>
      </w:numPr>
    </w:pPr>
  </w:style>
  <w:style w:type="paragraph" w:customStyle="1" w:styleId="Durchschlag">
    <w:name w:val="Durchschlag"/>
    <w:basedOn w:val="Standard"/>
    <w:pPr>
      <w:numPr>
        <w:numId w:val="5"/>
      </w:numPr>
      <w:spacing w:before="0" w:after="240" w:line="360" w:lineRule="auto"/>
    </w:pPr>
    <w:rPr>
      <w:rFonts w:cs="Times New Roman"/>
      <w:szCs w:val="20"/>
    </w:rPr>
  </w:style>
  <w:style w:type="paragraph" w:customStyle="1" w:styleId="Anlagen">
    <w:name w:val="Anlagen"/>
    <w:basedOn w:val="Beschriftung"/>
    <w:autoRedefine/>
    <w:pPr>
      <w:pageBreakBefore/>
      <w:tabs>
        <w:tab w:val="left" w:pos="2268"/>
      </w:tabs>
      <w:spacing w:before="0" w:after="0" w:line="288" w:lineRule="auto"/>
      <w:ind w:left="2268" w:hanging="2126"/>
    </w:pPr>
    <w:rPr>
      <w:i w:val="0"/>
      <w:szCs w:val="22"/>
    </w:rPr>
  </w:style>
  <w:style w:type="paragraph" w:styleId="Beschriftung">
    <w:name w:val="caption"/>
    <w:basedOn w:val="Standard"/>
    <w:next w:val="Standard"/>
    <w:qFormat/>
    <w:pPr>
      <w:tabs>
        <w:tab w:val="left" w:pos="2694"/>
      </w:tabs>
      <w:spacing w:after="360" w:line="240" w:lineRule="auto"/>
      <w:ind w:left="2694" w:hanging="1560"/>
    </w:pPr>
    <w:rPr>
      <w:rFonts w:cs="Times New Roman"/>
      <w:i/>
      <w:noProof/>
      <w:szCs w:val="20"/>
    </w:rPr>
  </w:style>
  <w:style w:type="paragraph" w:styleId="Literaturverzeichnis">
    <w:name w:val="Bibliography"/>
    <w:basedOn w:val="Standard"/>
    <w:pPr>
      <w:keepNext/>
      <w:numPr>
        <w:numId w:val="6"/>
      </w:numPr>
      <w:tabs>
        <w:tab w:val="num" w:pos="1560"/>
      </w:tabs>
      <w:spacing w:before="0" w:after="240" w:line="288" w:lineRule="auto"/>
      <w:ind w:left="1559" w:hanging="425"/>
    </w:pPr>
    <w:rPr>
      <w:rFonts w:cs="Times New Roman"/>
      <w:szCs w:val="20"/>
    </w:rPr>
  </w:style>
  <w:style w:type="paragraph" w:customStyle="1" w:styleId="Zeichnungsverzeichnis">
    <w:name w:val="Zeichnungsverzeichnis"/>
    <w:basedOn w:val="Standard"/>
    <w:pPr>
      <w:tabs>
        <w:tab w:val="left" w:pos="1134"/>
        <w:tab w:val="left" w:pos="7371"/>
      </w:tabs>
      <w:spacing w:before="0" w:after="240" w:line="360" w:lineRule="auto"/>
    </w:pPr>
    <w:rPr>
      <w:rFonts w:cs="Times New Roman"/>
      <w:szCs w:val="20"/>
    </w:rPr>
  </w:style>
  <w:style w:type="paragraph" w:customStyle="1" w:styleId="Formatvorlage1">
    <w:name w:val="Formatvorlage1"/>
    <w:basedOn w:val="Verzeichnis1"/>
    <w:autoRedefine/>
    <w:pPr>
      <w:numPr>
        <w:numId w:val="12"/>
      </w:numPr>
      <w:tabs>
        <w:tab w:val="clear" w:pos="540"/>
        <w:tab w:val="clear" w:pos="9000"/>
        <w:tab w:val="left" w:pos="851"/>
        <w:tab w:val="right" w:pos="9072"/>
      </w:tabs>
      <w:spacing w:before="360" w:line="336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rmatvorlage2">
    <w:name w:val="Formatvorlage2"/>
    <w:basedOn w:val="Anlagenverzeichnis"/>
    <w:next w:val="Formatvorlage1"/>
    <w:pPr>
      <w:numPr>
        <w:numId w:val="0"/>
      </w:numPr>
      <w:tabs>
        <w:tab w:val="clear" w:pos="1134"/>
        <w:tab w:val="left" w:pos="851"/>
        <w:tab w:val="left" w:pos="1368"/>
        <w:tab w:val="left" w:pos="2268"/>
        <w:tab w:val="right" w:pos="9060"/>
      </w:tabs>
      <w:spacing w:before="0" w:after="240" w:line="336" w:lineRule="auto"/>
      <w:ind w:left="2268" w:hanging="1148"/>
    </w:pPr>
    <w:rPr>
      <w:rFonts w:cs="Times New Roman"/>
      <w:noProof/>
      <w:szCs w:val="20"/>
    </w:rPr>
  </w:style>
  <w:style w:type="character" w:customStyle="1" w:styleId="Tabelle">
    <w:name w:val="Tabelle"/>
    <w:basedOn w:val="Absatz-Standardschriftart"/>
  </w:style>
  <w:style w:type="paragraph" w:customStyle="1" w:styleId="Formatvorlage3">
    <w:name w:val="Formatvorlage3"/>
    <w:basedOn w:val="Anlagen"/>
    <w:rPr>
      <w:b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Kommentartext">
    <w:name w:val="annotation text"/>
    <w:basedOn w:val="Standard"/>
    <w:semiHidden/>
    <w:pPr>
      <w:spacing w:before="0" w:after="240" w:line="336" w:lineRule="auto"/>
      <w:ind w:left="1134"/>
    </w:pPr>
    <w:rPr>
      <w:rFonts w:cs="Times New Roman"/>
      <w:sz w:val="20"/>
      <w:szCs w:val="20"/>
    </w:rPr>
  </w:style>
  <w:style w:type="paragraph" w:customStyle="1" w:styleId="FormatvorlageBeschriftungLinks057cm">
    <w:name w:val="Formatvorlage Beschriftung + Links:  057 cm"/>
    <w:basedOn w:val="Beschriftung"/>
    <w:pPr>
      <w:tabs>
        <w:tab w:val="clear" w:pos="2694"/>
        <w:tab w:val="left" w:pos="2835"/>
        <w:tab w:val="right" w:pos="9072"/>
      </w:tabs>
      <w:ind w:left="1881"/>
    </w:pPr>
    <w:rPr>
      <w:iCs/>
    </w:rPr>
  </w:style>
  <w:style w:type="paragraph" w:customStyle="1" w:styleId="FormatvorlageLinks0cmHngend241cmNach11ptZeilenabstand">
    <w:name w:val="Formatvorlage Links:  0 cm Hängend:  241 cm Nach:  11 pt Zeilenabstand:..."/>
    <w:basedOn w:val="Standard"/>
    <w:pPr>
      <w:tabs>
        <w:tab w:val="left" w:pos="851"/>
        <w:tab w:val="left" w:pos="1418"/>
        <w:tab w:val="right" w:pos="9072"/>
      </w:tabs>
      <w:spacing w:before="0" w:after="220" w:line="240" w:lineRule="auto"/>
      <w:ind w:left="1368" w:hanging="1368"/>
    </w:pPr>
    <w:rPr>
      <w:rFonts w:cs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darrow1">
    <w:name w:val="redarrow1"/>
    <w:rPr>
      <w:rFonts w:ascii="Verdana" w:hAnsi="Verdana" w:hint="default"/>
      <w:color w:val="E0003C"/>
      <w:sz w:val="12"/>
      <w:szCs w:val="12"/>
    </w:rPr>
  </w:style>
  <w:style w:type="paragraph" w:styleId="Textkrper">
    <w:name w:val="Body Text"/>
    <w:basedOn w:val="Standard"/>
    <w:semiHidden/>
    <w:pPr>
      <w:spacing w:before="0" w:line="360" w:lineRule="atLeast"/>
      <w:jc w:val="left"/>
    </w:pPr>
    <w:rPr>
      <w:rFonts w:ascii="Times New Roman" w:hAnsi="Times New Roman" w:cs="Times New Roman"/>
      <w:color w:val="000000"/>
      <w:sz w:val="24"/>
      <w:szCs w:val="20"/>
    </w:rPr>
  </w:style>
  <w:style w:type="paragraph" w:styleId="Funotentext">
    <w:name w:val="footnote text"/>
    <w:basedOn w:val="Standard"/>
    <w:link w:val="FunotentextZchn1"/>
    <w:semiHidden/>
    <w:pPr>
      <w:spacing w:before="0" w:line="360" w:lineRule="atLeast"/>
      <w:jc w:val="left"/>
    </w:pPr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semiHidden/>
    <w:pPr>
      <w:spacing w:before="60" w:after="40" w:line="240" w:lineRule="auto"/>
      <w:jc w:val="left"/>
    </w:pPr>
    <w:rPr>
      <w:color w:val="000000"/>
      <w:sz w:val="18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berschrift3Zchn">
    <w:name w:val="Überschrift 3 Zchn"/>
    <w:rPr>
      <w:rFonts w:ascii="Arial" w:hAnsi="Arial" w:cs="Arial"/>
      <w:b/>
      <w:bCs/>
      <w:sz w:val="22"/>
      <w:szCs w:val="26"/>
    </w:rPr>
  </w:style>
  <w:style w:type="character" w:customStyle="1" w:styleId="berschrift2Zchn">
    <w:name w:val="Überschrift 2 Zchn"/>
    <w:rPr>
      <w:rFonts w:ascii="Arial" w:hAnsi="Arial" w:cs="Arial"/>
      <w:b/>
      <w:bCs/>
      <w:iCs/>
      <w:sz w:val="24"/>
      <w:szCs w:val="28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character" w:customStyle="1" w:styleId="KommentartextZchn">
    <w:name w:val="Kommentartext Zchn"/>
    <w:semiHidden/>
    <w:rPr>
      <w:rFonts w:ascii="Arial" w:hAnsi="Arial"/>
    </w:rPr>
  </w:style>
  <w:style w:type="paragraph" w:styleId="berarbeitung">
    <w:name w:val="Revision"/>
    <w:hidden/>
    <w:uiPriority w:val="99"/>
    <w:semiHidden/>
    <w:rsid w:val="00DD5B24"/>
    <w:rPr>
      <w:rFonts w:ascii="Arial" w:hAnsi="Arial" w:cs="Arial"/>
      <w:sz w:val="22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A4F3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0A4F33"/>
    <w:rPr>
      <w:rFonts w:ascii="Arial" w:hAnsi="Arial" w:cs="Arial"/>
    </w:rPr>
  </w:style>
  <w:style w:type="character" w:styleId="Endnotenzeichen">
    <w:name w:val="endnote reference"/>
    <w:uiPriority w:val="99"/>
    <w:semiHidden/>
    <w:unhideWhenUsed/>
    <w:rsid w:val="000A4F33"/>
    <w:rPr>
      <w:vertAlign w:val="superscript"/>
    </w:rPr>
  </w:style>
  <w:style w:type="paragraph" w:customStyle="1" w:styleId="FusszeileersteSeite">
    <w:name w:val="Fusszeile erste Seite"/>
    <w:basedOn w:val="Fuzeile"/>
    <w:rsid w:val="006C0CDA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FusszeileersteSeiteohneAbsatz">
    <w:name w:val="Fusszeile erste Seite ohne Absatz"/>
    <w:basedOn w:val="FusszeileersteSeite"/>
    <w:rsid w:val="006C0CDA"/>
    <w:pPr>
      <w:spacing w:before="0"/>
    </w:pPr>
  </w:style>
  <w:style w:type="paragraph" w:styleId="Textkrper-Zeileneinzug">
    <w:name w:val="Body Text Indent"/>
    <w:basedOn w:val="Standard"/>
    <w:link w:val="Textkrper-ZeileneinzugZchn1"/>
    <w:semiHidden/>
    <w:rsid w:val="00FB7D92"/>
    <w:pPr>
      <w:tabs>
        <w:tab w:val="left" w:pos="-1134"/>
        <w:tab w:val="left" w:pos="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before="0" w:after="240" w:line="335" w:lineRule="atLeast"/>
      <w:ind w:left="1134"/>
      <w:jc w:val="left"/>
    </w:pPr>
    <w:rPr>
      <w:rFonts w:ascii="Univers" w:hAnsi="Univers" w:cs="Times New Roman"/>
      <w:b/>
      <w:i/>
      <w:szCs w:val="20"/>
    </w:rPr>
  </w:style>
  <w:style w:type="character" w:customStyle="1" w:styleId="Textkrper-ZeileneinzugZchn1">
    <w:name w:val="Textkörper-Zeileneinzug Zchn1"/>
    <w:basedOn w:val="Absatz-Standardschriftart"/>
    <w:link w:val="Textkrper-Zeileneinzug"/>
    <w:semiHidden/>
    <w:rsid w:val="00FB7D92"/>
    <w:rPr>
      <w:rFonts w:ascii="Univers" w:hAnsi="Univers"/>
      <w:b/>
      <w:i/>
      <w:sz w:val="22"/>
    </w:rPr>
  </w:style>
  <w:style w:type="paragraph" w:customStyle="1" w:styleId="FusszeileSeitenzahl">
    <w:name w:val="Fusszeile Seitenzahl"/>
    <w:basedOn w:val="Fuzeile"/>
    <w:rsid w:val="001140FB"/>
    <w:pPr>
      <w:overflowPunct w:val="0"/>
      <w:autoSpaceDE w:val="0"/>
      <w:autoSpaceDN w:val="0"/>
      <w:adjustRightInd w:val="0"/>
      <w:jc w:val="right"/>
      <w:textAlignment w:val="baseline"/>
    </w:pPr>
    <w:rPr>
      <w:rFonts w:cs="Times New Roman"/>
      <w:sz w:val="22"/>
      <w:szCs w:val="20"/>
    </w:rPr>
  </w:style>
  <w:style w:type="paragraph" w:customStyle="1" w:styleId="Fuzeilemw">
    <w:name w:val="Fußzeile_mw"/>
    <w:basedOn w:val="Funotentext"/>
    <w:link w:val="FuzeilemwZchn"/>
    <w:qFormat/>
    <w:rsid w:val="006A557A"/>
    <w:pPr>
      <w:spacing w:line="240" w:lineRule="auto"/>
      <w:ind w:left="284" w:hanging="284"/>
    </w:pPr>
    <w:rPr>
      <w:rFonts w:ascii="Arial" w:hAnsi="Arial"/>
      <w:sz w:val="18"/>
    </w:rPr>
  </w:style>
  <w:style w:type="character" w:customStyle="1" w:styleId="FunotentextZchn1">
    <w:name w:val="Fußnotentext Zchn1"/>
    <w:basedOn w:val="Absatz-Standardschriftart"/>
    <w:link w:val="Funotentext"/>
    <w:semiHidden/>
    <w:rsid w:val="006A557A"/>
  </w:style>
  <w:style w:type="character" w:customStyle="1" w:styleId="FuzeilemwZchn">
    <w:name w:val="Fußzeile_mw Zchn"/>
    <w:basedOn w:val="FunotentextZchn1"/>
    <w:link w:val="Fuzeilemw"/>
    <w:rsid w:val="006A557A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Standard">
    <w:name w:val="Normal"/>
    <w:qFormat/>
    <w:rsid w:val="00D9543E"/>
    <w:pPr>
      <w:spacing w:before="120" w:line="312" w:lineRule="auto"/>
      <w:jc w:val="both"/>
    </w:pPr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Textabsatz"/>
    <w:qFormat/>
    <w:pPr>
      <w:keepNext/>
      <w:numPr>
        <w:numId w:val="1"/>
      </w:numPr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aliases w:val="Bericht2"/>
    <w:basedOn w:val="Standard"/>
    <w:next w:val="Textabsatz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Textabsatz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Textabsatz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Textabsatz"/>
    <w:qFormat/>
    <w:pPr>
      <w:keepNext/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Textabsatz"/>
    <w:qFormat/>
    <w:pPr>
      <w:keepNext/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berschrift7">
    <w:name w:val="heading 7"/>
    <w:basedOn w:val="Standard"/>
    <w:next w:val="Textabsatz"/>
    <w:qFormat/>
    <w:pPr>
      <w:numPr>
        <w:ilvl w:val="6"/>
        <w:numId w:val="1"/>
      </w:numPr>
      <w:spacing w:before="240" w:after="60"/>
      <w:outlineLvl w:val="6"/>
    </w:pPr>
    <w:rPr>
      <w:rFonts w:cs="Times New Roman"/>
      <w:b/>
    </w:rPr>
  </w:style>
  <w:style w:type="paragraph" w:styleId="berschrift8">
    <w:name w:val="heading 8"/>
    <w:basedOn w:val="Standard"/>
    <w:next w:val="Textabsatz"/>
    <w:qFormat/>
    <w:pPr>
      <w:numPr>
        <w:ilvl w:val="7"/>
        <w:numId w:val="1"/>
      </w:numPr>
      <w:spacing w:before="240" w:after="60"/>
      <w:outlineLvl w:val="7"/>
    </w:pPr>
    <w:rPr>
      <w:rFonts w:cs="Times New Roman"/>
      <w:b/>
      <w:iCs/>
    </w:rPr>
  </w:style>
  <w:style w:type="paragraph" w:styleId="berschrift9">
    <w:name w:val="heading 9"/>
    <w:basedOn w:val="Standard"/>
    <w:next w:val="Textabsatz"/>
    <w:qFormat/>
    <w:pPr>
      <w:numPr>
        <w:ilvl w:val="8"/>
        <w:numId w:val="1"/>
      </w:numPr>
      <w:spacing w:before="240" w:after="60"/>
      <w:outlineLvl w:val="8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bsatz">
    <w:name w:val="Textabsatz"/>
    <w:basedOn w:val="Standard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before="0" w:line="240" w:lineRule="auto"/>
      <w:jc w:val="left"/>
    </w:pPr>
    <w:rPr>
      <w:sz w:val="16"/>
    </w:rPr>
  </w:style>
  <w:style w:type="paragraph" w:styleId="Verzeichnis1">
    <w:name w:val="toc 1"/>
    <w:basedOn w:val="Standard"/>
    <w:next w:val="Standard"/>
    <w:autoRedefine/>
    <w:uiPriority w:val="39"/>
    <w:rsid w:val="00CA388C"/>
    <w:pPr>
      <w:tabs>
        <w:tab w:val="left" w:pos="426"/>
        <w:tab w:val="left" w:pos="540"/>
        <w:tab w:val="left" w:pos="1134"/>
        <w:tab w:val="right" w:leader="dot" w:pos="9000"/>
      </w:tabs>
      <w:spacing w:before="0"/>
      <w:ind w:left="426" w:right="708" w:hanging="426"/>
      <w:jc w:val="left"/>
    </w:pPr>
    <w:rPr>
      <w:noProof/>
      <w:szCs w:val="28"/>
    </w:rPr>
  </w:style>
  <w:style w:type="paragraph" w:customStyle="1" w:styleId="Deckblatt16">
    <w:name w:val="Deckblatt 16"/>
    <w:basedOn w:val="Standard"/>
    <w:pPr>
      <w:spacing w:before="0" w:line="288" w:lineRule="auto"/>
      <w:jc w:val="center"/>
    </w:pPr>
    <w:rPr>
      <w:b/>
      <w:bCs/>
      <w:sz w:val="32"/>
    </w:rPr>
  </w:style>
  <w:style w:type="paragraph" w:customStyle="1" w:styleId="Deckblatt14">
    <w:name w:val="Deckblatt 14"/>
    <w:basedOn w:val="Deckblatt16"/>
    <w:rPr>
      <w:sz w:val="28"/>
    </w:rPr>
  </w:style>
  <w:style w:type="paragraph" w:customStyle="1" w:styleId="Deckblatt12">
    <w:name w:val="Deckblatt 12"/>
    <w:basedOn w:val="Standard"/>
    <w:pPr>
      <w:jc w:val="center"/>
    </w:pPr>
    <w:rPr>
      <w:b/>
      <w:bCs/>
      <w:sz w:val="24"/>
    </w:rPr>
  </w:style>
  <w:style w:type="paragraph" w:customStyle="1" w:styleId="Deckblatt11">
    <w:name w:val="Deckblatt 11"/>
    <w:basedOn w:val="Standard"/>
    <w:pPr>
      <w:spacing w:before="0"/>
      <w:jc w:val="center"/>
    </w:pPr>
  </w:style>
  <w:style w:type="paragraph" w:customStyle="1" w:styleId="Deckblattkursiv">
    <w:name w:val="Deckblatt kursiv"/>
    <w:basedOn w:val="Standard"/>
    <w:pPr>
      <w:spacing w:before="240"/>
      <w:jc w:val="center"/>
    </w:pPr>
    <w:rPr>
      <w:i/>
      <w:iCs/>
      <w:sz w:val="16"/>
    </w:rPr>
  </w:style>
  <w:style w:type="paragraph" w:customStyle="1" w:styleId="berschriftInhalt">
    <w:name w:val="Überschrift Inhalt"/>
    <w:basedOn w:val="Standard"/>
    <w:pPr>
      <w:jc w:val="left"/>
    </w:pPr>
    <w:rPr>
      <w:b/>
      <w:bCs/>
      <w:sz w:val="28"/>
    </w:rPr>
  </w:style>
  <w:style w:type="paragraph" w:styleId="Verzeichnis2">
    <w:name w:val="toc 2"/>
    <w:basedOn w:val="Standard"/>
    <w:next w:val="Standard"/>
    <w:autoRedefine/>
    <w:uiPriority w:val="39"/>
    <w:rsid w:val="001140FB"/>
    <w:pPr>
      <w:tabs>
        <w:tab w:val="left" w:pos="1100"/>
        <w:tab w:val="right" w:leader="dot" w:pos="9000"/>
      </w:tabs>
      <w:spacing w:before="0"/>
      <w:ind w:left="426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8E7545"/>
    <w:pPr>
      <w:tabs>
        <w:tab w:val="left" w:pos="1320"/>
        <w:tab w:val="left" w:pos="1760"/>
        <w:tab w:val="right" w:leader="dot" w:pos="9000"/>
      </w:tabs>
      <w:spacing w:before="0"/>
      <w:ind w:left="1800" w:right="612" w:hanging="666"/>
    </w:pPr>
    <w:rPr>
      <w:noProof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pPr>
      <w:spacing w:before="0"/>
      <w:ind w:left="660"/>
    </w:pPr>
  </w:style>
  <w:style w:type="paragraph" w:styleId="Verzeichnis5">
    <w:name w:val="toc 5"/>
    <w:basedOn w:val="Standard"/>
    <w:next w:val="Standard"/>
    <w:autoRedefine/>
    <w:uiPriority w:val="39"/>
    <w:pPr>
      <w:spacing w:before="0"/>
      <w:ind w:left="880"/>
    </w:pPr>
  </w:style>
  <w:style w:type="paragraph" w:styleId="Verzeichnis6">
    <w:name w:val="toc 6"/>
    <w:basedOn w:val="Standard"/>
    <w:next w:val="Standard"/>
    <w:autoRedefine/>
    <w:uiPriority w:val="39"/>
    <w:pPr>
      <w:spacing w:before="0"/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spacing w:before="0"/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spacing w:before="0"/>
      <w:ind w:left="1540"/>
    </w:pPr>
  </w:style>
  <w:style w:type="paragraph" w:customStyle="1" w:styleId="Unterlagen">
    <w:name w:val="Unterlagen"/>
    <w:basedOn w:val="Standard"/>
    <w:pPr>
      <w:numPr>
        <w:numId w:val="2"/>
      </w:numPr>
      <w:ind w:left="714" w:hanging="714"/>
    </w:pPr>
    <w:rPr>
      <w:sz w:val="20"/>
    </w:rPr>
  </w:style>
  <w:style w:type="paragraph" w:customStyle="1" w:styleId="berschriftfett">
    <w:name w:val="Überschrift fett"/>
    <w:basedOn w:val="Standard"/>
    <w:next w:val="Textabsatz"/>
    <w:autoRedefine/>
    <w:rsid w:val="00F7025D"/>
    <w:pPr>
      <w:spacing w:before="0"/>
    </w:pPr>
    <w:rPr>
      <w:bCs/>
    </w:rPr>
  </w:style>
  <w:style w:type="paragraph" w:customStyle="1" w:styleId="berschriftunterstrichen">
    <w:name w:val="Überschrift unterstrichen"/>
    <w:basedOn w:val="Standard"/>
    <w:next w:val="Textabsatz"/>
    <w:autoRedefine/>
    <w:pPr>
      <w:spacing w:after="60"/>
    </w:pPr>
    <w:rPr>
      <w:u w:val="single"/>
    </w:rPr>
  </w:style>
  <w:style w:type="paragraph" w:customStyle="1" w:styleId="Tabellenberschrift">
    <w:name w:val="Tabellenüberschrift"/>
    <w:basedOn w:val="Standard"/>
    <w:next w:val="Standard"/>
    <w:pPr>
      <w:numPr>
        <w:numId w:val="8"/>
      </w:numPr>
      <w:spacing w:before="240" w:after="60"/>
      <w:jc w:val="left"/>
    </w:pPr>
    <w:rPr>
      <w:bCs/>
    </w:rPr>
  </w:style>
  <w:style w:type="paragraph" w:styleId="Verzeichnis9">
    <w:name w:val="toc 9"/>
    <w:basedOn w:val="Standard"/>
    <w:next w:val="Standard"/>
    <w:autoRedefine/>
    <w:uiPriority w:val="39"/>
    <w:pPr>
      <w:spacing w:before="0"/>
      <w:ind w:left="1760"/>
    </w:pPr>
  </w:style>
  <w:style w:type="paragraph" w:styleId="StandardWeb">
    <w:name w:val="Normal (Web)"/>
    <w:basedOn w:val="Standard"/>
    <w:semiHidden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</w:rPr>
  </w:style>
  <w:style w:type="paragraph" w:customStyle="1" w:styleId="Aufzhlung2">
    <w:name w:val="Aufzählung 2"/>
    <w:basedOn w:val="Standard"/>
    <w:pPr>
      <w:numPr>
        <w:numId w:val="3"/>
      </w:numPr>
      <w:spacing w:before="60" w:after="60" w:line="240" w:lineRule="auto"/>
      <w:ind w:left="714" w:hanging="357"/>
    </w:pPr>
  </w:style>
  <w:style w:type="paragraph" w:customStyle="1" w:styleId="Anlagenverzeichnis">
    <w:name w:val="Anlagenverzeichnis"/>
    <w:basedOn w:val="Standard"/>
    <w:pPr>
      <w:numPr>
        <w:numId w:val="10"/>
      </w:numPr>
      <w:tabs>
        <w:tab w:val="left" w:pos="1134"/>
      </w:tabs>
      <w:spacing w:before="240"/>
    </w:pPr>
  </w:style>
  <w:style w:type="paragraph" w:customStyle="1" w:styleId="Aufzhlung">
    <w:name w:val="Aufzählung"/>
    <w:basedOn w:val="Standard"/>
    <w:pPr>
      <w:numPr>
        <w:numId w:val="7"/>
      </w:numPr>
      <w:spacing w:before="60" w:after="60" w:line="240" w:lineRule="auto"/>
    </w:pPr>
  </w:style>
  <w:style w:type="paragraph" w:customStyle="1" w:styleId="Abbildungsverzeichn">
    <w:name w:val="Abbildungsverzeichn"/>
    <w:basedOn w:val="Standard"/>
    <w:next w:val="Textabsatz"/>
    <w:pPr>
      <w:numPr>
        <w:numId w:val="9"/>
      </w:numPr>
      <w:tabs>
        <w:tab w:val="left" w:pos="567"/>
        <w:tab w:val="left" w:pos="880"/>
        <w:tab w:val="left" w:pos="8505"/>
        <w:tab w:val="right" w:leader="dot" w:pos="9062"/>
      </w:tabs>
      <w:overflowPunct w:val="0"/>
      <w:autoSpaceDE w:val="0"/>
      <w:autoSpaceDN w:val="0"/>
      <w:adjustRightInd w:val="0"/>
      <w:spacing w:after="120" w:line="240" w:lineRule="auto"/>
      <w:ind w:left="357" w:hanging="357"/>
      <w:jc w:val="left"/>
      <w:textAlignment w:val="baseline"/>
    </w:pPr>
    <w:rPr>
      <w:rFonts w:cs="Times New Roman"/>
      <w:noProof/>
      <w:szCs w:val="20"/>
    </w:rPr>
  </w:style>
  <w:style w:type="paragraph" w:customStyle="1" w:styleId="Inhaltsverzeichnis">
    <w:name w:val="Inhaltsverzeichnis"/>
    <w:basedOn w:val="Verzeichnis1"/>
  </w:style>
  <w:style w:type="paragraph" w:customStyle="1" w:styleId="Anlagenverzeichnis2">
    <w:name w:val="Anlagenverzeichnis 2"/>
    <w:basedOn w:val="Standard"/>
    <w:autoRedefine/>
    <w:pPr>
      <w:numPr>
        <w:ilvl w:val="1"/>
        <w:numId w:val="11"/>
      </w:numPr>
      <w:tabs>
        <w:tab w:val="left" w:pos="1134"/>
        <w:tab w:val="left" w:pos="2552"/>
      </w:tabs>
      <w:ind w:hanging="1701"/>
    </w:pPr>
  </w:style>
  <w:style w:type="paragraph" w:customStyle="1" w:styleId="Abbildung">
    <w:name w:val="Abbildung"/>
    <w:basedOn w:val="Standard"/>
    <w:pPr>
      <w:spacing w:after="120" w:line="240" w:lineRule="auto"/>
      <w:jc w:val="center"/>
    </w:pPr>
  </w:style>
  <w:style w:type="paragraph" w:customStyle="1" w:styleId="Abs2">
    <w:name w:val="Abs2"/>
    <w:basedOn w:val="Standard"/>
    <w:pPr>
      <w:spacing w:before="0" w:line="360" w:lineRule="atLeast"/>
      <w:ind w:left="397" w:hanging="397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berschrift1Zchn">
    <w:name w:val="Überschrift 1 Zchn"/>
    <w:rPr>
      <w:rFonts w:ascii="Arial" w:hAnsi="Arial"/>
      <w:b/>
      <w:sz w:val="28"/>
    </w:rPr>
  </w:style>
  <w:style w:type="character" w:customStyle="1" w:styleId="FuzeileZchn">
    <w:name w:val="Fußzeile Zchn"/>
    <w:rPr>
      <w:sz w:val="24"/>
    </w:rPr>
  </w:style>
  <w:style w:type="character" w:customStyle="1" w:styleId="KopfzeileZchn">
    <w:name w:val="Kopfzeile Zchn"/>
    <w:rPr>
      <w:sz w:val="24"/>
    </w:rPr>
  </w:style>
  <w:style w:type="paragraph" w:styleId="Listenabsatz">
    <w:name w:val="List Paragraph"/>
    <w:basedOn w:val="Standard"/>
    <w:qFormat/>
    <w:pPr>
      <w:spacing w:before="0" w:line="360" w:lineRule="atLeast"/>
      <w:ind w:left="708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FunotentextZchn">
    <w:name w:val="Fußnotentext Zchn"/>
    <w:basedOn w:val="Absatz-Standardschriftart"/>
  </w:style>
  <w:style w:type="paragraph" w:styleId="Aufzhlungszeichen3">
    <w:name w:val="List Bullet 3"/>
    <w:basedOn w:val="Standard"/>
    <w:autoRedefine/>
    <w:semiHidden/>
    <w:pPr>
      <w:numPr>
        <w:numId w:val="16"/>
      </w:numPr>
      <w:tabs>
        <w:tab w:val="clear" w:pos="2060"/>
      </w:tabs>
      <w:spacing w:before="0" w:after="240" w:line="336" w:lineRule="auto"/>
      <w:ind w:left="720"/>
    </w:pPr>
    <w:rPr>
      <w:rFonts w:cs="Times New Roman"/>
      <w:szCs w:val="20"/>
    </w:rPr>
  </w:style>
  <w:style w:type="paragraph" w:styleId="Sprechblasentext">
    <w:name w:val="Balloon Text"/>
    <w:basedOn w:val="Standard"/>
    <w:pPr>
      <w:spacing w:before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Arial" w:hAnsi="Arial" w:cs="Arial"/>
      <w:b/>
      <w:bCs/>
      <w:sz w:val="28"/>
      <w:szCs w:val="26"/>
    </w:rPr>
  </w:style>
  <w:style w:type="paragraph" w:customStyle="1" w:styleId="B1AbsatzBlock">
    <w:name w:val="B1 Absatz Block"/>
    <w:basedOn w:val="Standard"/>
    <w:pPr>
      <w:tabs>
        <w:tab w:val="right" w:pos="9356"/>
      </w:tabs>
      <w:spacing w:before="0" w:line="360" w:lineRule="atLeast"/>
      <w:ind w:left="1418"/>
    </w:pPr>
    <w:rPr>
      <w:rFonts w:cs="Times New Roman"/>
      <w:szCs w:val="20"/>
    </w:rPr>
  </w:style>
  <w:style w:type="paragraph" w:customStyle="1" w:styleId="Bullet">
    <w:name w:val="Bullet"/>
    <w:basedOn w:val="Tabtext"/>
    <w:pPr>
      <w:numPr>
        <w:numId w:val="15"/>
      </w:numPr>
      <w:tabs>
        <w:tab w:val="clear" w:pos="360"/>
        <w:tab w:val="left" w:pos="284"/>
      </w:tabs>
      <w:ind w:left="283" w:hanging="170"/>
    </w:pPr>
    <w:rPr>
      <w:sz w:val="24"/>
    </w:rPr>
  </w:style>
  <w:style w:type="paragraph" w:customStyle="1" w:styleId="Tabtext">
    <w:name w:val="Tabtext"/>
    <w:basedOn w:val="Standard"/>
    <w:pPr>
      <w:spacing w:before="60" w:after="60" w:line="240" w:lineRule="auto"/>
      <w:ind w:left="113" w:right="113"/>
      <w:jc w:val="left"/>
    </w:pPr>
    <w:rPr>
      <w:rFonts w:cs="Times New Roman"/>
      <w:sz w:val="20"/>
      <w:szCs w:val="20"/>
    </w:rPr>
  </w:style>
  <w:style w:type="paragraph" w:customStyle="1" w:styleId="Tabbullet">
    <w:name w:val="Tabbullet"/>
    <w:basedOn w:val="Tabtext"/>
    <w:pPr>
      <w:numPr>
        <w:numId w:val="4"/>
      </w:numPr>
    </w:pPr>
  </w:style>
  <w:style w:type="paragraph" w:customStyle="1" w:styleId="Durchschlag">
    <w:name w:val="Durchschlag"/>
    <w:basedOn w:val="Standard"/>
    <w:pPr>
      <w:numPr>
        <w:numId w:val="5"/>
      </w:numPr>
      <w:spacing w:before="0" w:after="240" w:line="360" w:lineRule="auto"/>
    </w:pPr>
    <w:rPr>
      <w:rFonts w:cs="Times New Roman"/>
      <w:szCs w:val="20"/>
    </w:rPr>
  </w:style>
  <w:style w:type="paragraph" w:customStyle="1" w:styleId="Anlagen">
    <w:name w:val="Anlagen"/>
    <w:basedOn w:val="Beschriftung"/>
    <w:autoRedefine/>
    <w:pPr>
      <w:pageBreakBefore/>
      <w:tabs>
        <w:tab w:val="left" w:pos="2268"/>
      </w:tabs>
      <w:spacing w:before="0" w:after="0" w:line="288" w:lineRule="auto"/>
      <w:ind w:left="2268" w:hanging="2126"/>
    </w:pPr>
    <w:rPr>
      <w:i w:val="0"/>
      <w:szCs w:val="22"/>
    </w:rPr>
  </w:style>
  <w:style w:type="paragraph" w:styleId="Beschriftung">
    <w:name w:val="caption"/>
    <w:basedOn w:val="Standard"/>
    <w:next w:val="Standard"/>
    <w:qFormat/>
    <w:pPr>
      <w:tabs>
        <w:tab w:val="left" w:pos="2694"/>
      </w:tabs>
      <w:spacing w:after="360" w:line="240" w:lineRule="auto"/>
      <w:ind w:left="2694" w:hanging="1560"/>
    </w:pPr>
    <w:rPr>
      <w:rFonts w:cs="Times New Roman"/>
      <w:i/>
      <w:noProof/>
      <w:szCs w:val="20"/>
    </w:rPr>
  </w:style>
  <w:style w:type="paragraph" w:styleId="Literaturverzeichnis">
    <w:name w:val="Bibliography"/>
    <w:basedOn w:val="Standard"/>
    <w:pPr>
      <w:keepNext/>
      <w:numPr>
        <w:numId w:val="6"/>
      </w:numPr>
      <w:tabs>
        <w:tab w:val="num" w:pos="1560"/>
      </w:tabs>
      <w:spacing w:before="0" w:after="240" w:line="288" w:lineRule="auto"/>
      <w:ind w:left="1559" w:hanging="425"/>
    </w:pPr>
    <w:rPr>
      <w:rFonts w:cs="Times New Roman"/>
      <w:szCs w:val="20"/>
    </w:rPr>
  </w:style>
  <w:style w:type="paragraph" w:customStyle="1" w:styleId="Zeichnungsverzeichnis">
    <w:name w:val="Zeichnungsverzeichnis"/>
    <w:basedOn w:val="Standard"/>
    <w:pPr>
      <w:tabs>
        <w:tab w:val="left" w:pos="1134"/>
        <w:tab w:val="left" w:pos="7371"/>
      </w:tabs>
      <w:spacing w:before="0" w:after="240" w:line="360" w:lineRule="auto"/>
    </w:pPr>
    <w:rPr>
      <w:rFonts w:cs="Times New Roman"/>
      <w:szCs w:val="20"/>
    </w:rPr>
  </w:style>
  <w:style w:type="paragraph" w:customStyle="1" w:styleId="Formatvorlage1">
    <w:name w:val="Formatvorlage1"/>
    <w:basedOn w:val="Verzeichnis1"/>
    <w:autoRedefine/>
    <w:pPr>
      <w:numPr>
        <w:numId w:val="12"/>
      </w:numPr>
      <w:tabs>
        <w:tab w:val="clear" w:pos="540"/>
        <w:tab w:val="clear" w:pos="9000"/>
        <w:tab w:val="left" w:pos="851"/>
        <w:tab w:val="right" w:pos="9072"/>
      </w:tabs>
      <w:spacing w:before="360" w:line="336" w:lineRule="auto"/>
      <w:ind w:right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rmatvorlage2">
    <w:name w:val="Formatvorlage2"/>
    <w:basedOn w:val="Anlagenverzeichnis"/>
    <w:next w:val="Formatvorlage1"/>
    <w:pPr>
      <w:numPr>
        <w:numId w:val="0"/>
      </w:numPr>
      <w:tabs>
        <w:tab w:val="clear" w:pos="1134"/>
        <w:tab w:val="left" w:pos="851"/>
        <w:tab w:val="left" w:pos="1368"/>
        <w:tab w:val="left" w:pos="2268"/>
        <w:tab w:val="right" w:pos="9060"/>
      </w:tabs>
      <w:spacing w:before="0" w:after="240" w:line="336" w:lineRule="auto"/>
      <w:ind w:left="2268" w:hanging="1148"/>
    </w:pPr>
    <w:rPr>
      <w:rFonts w:cs="Times New Roman"/>
      <w:noProof/>
      <w:szCs w:val="20"/>
    </w:rPr>
  </w:style>
  <w:style w:type="character" w:customStyle="1" w:styleId="Tabelle">
    <w:name w:val="Tabelle"/>
    <w:basedOn w:val="Absatz-Standardschriftart"/>
  </w:style>
  <w:style w:type="paragraph" w:customStyle="1" w:styleId="Formatvorlage3">
    <w:name w:val="Formatvorlage3"/>
    <w:basedOn w:val="Anlagen"/>
    <w:rPr>
      <w:b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Kommentartext">
    <w:name w:val="annotation text"/>
    <w:basedOn w:val="Standard"/>
    <w:semiHidden/>
    <w:pPr>
      <w:spacing w:before="0" w:after="240" w:line="336" w:lineRule="auto"/>
      <w:ind w:left="1134"/>
    </w:pPr>
    <w:rPr>
      <w:rFonts w:cs="Times New Roman"/>
      <w:sz w:val="20"/>
      <w:szCs w:val="20"/>
    </w:rPr>
  </w:style>
  <w:style w:type="paragraph" w:customStyle="1" w:styleId="FormatvorlageBeschriftungLinks057cm">
    <w:name w:val="Formatvorlage Beschriftung + Links:  057 cm"/>
    <w:basedOn w:val="Beschriftung"/>
    <w:pPr>
      <w:tabs>
        <w:tab w:val="clear" w:pos="2694"/>
        <w:tab w:val="left" w:pos="2835"/>
        <w:tab w:val="right" w:pos="9072"/>
      </w:tabs>
      <w:ind w:left="1881"/>
    </w:pPr>
    <w:rPr>
      <w:iCs/>
    </w:rPr>
  </w:style>
  <w:style w:type="paragraph" w:customStyle="1" w:styleId="FormatvorlageLinks0cmHngend241cmNach11ptZeilenabstand">
    <w:name w:val="Formatvorlage Links:  0 cm Hängend:  241 cm Nach:  11 pt Zeilenabstand:..."/>
    <w:basedOn w:val="Standard"/>
    <w:pPr>
      <w:tabs>
        <w:tab w:val="left" w:pos="851"/>
        <w:tab w:val="left" w:pos="1418"/>
        <w:tab w:val="right" w:pos="9072"/>
      </w:tabs>
      <w:spacing w:before="0" w:after="220" w:line="240" w:lineRule="auto"/>
      <w:ind w:left="1368" w:hanging="1368"/>
    </w:pPr>
    <w:rPr>
      <w:rFonts w:cs="Times New Roman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darrow1">
    <w:name w:val="redarrow1"/>
    <w:rPr>
      <w:rFonts w:ascii="Verdana" w:hAnsi="Verdana" w:hint="default"/>
      <w:color w:val="E0003C"/>
      <w:sz w:val="12"/>
      <w:szCs w:val="12"/>
    </w:rPr>
  </w:style>
  <w:style w:type="paragraph" w:styleId="Textkrper">
    <w:name w:val="Body Text"/>
    <w:basedOn w:val="Standard"/>
    <w:semiHidden/>
    <w:pPr>
      <w:spacing w:before="0" w:line="360" w:lineRule="atLeast"/>
      <w:jc w:val="left"/>
    </w:pPr>
    <w:rPr>
      <w:rFonts w:ascii="Times New Roman" w:hAnsi="Times New Roman" w:cs="Times New Roman"/>
      <w:color w:val="000000"/>
      <w:sz w:val="24"/>
      <w:szCs w:val="20"/>
    </w:rPr>
  </w:style>
  <w:style w:type="paragraph" w:styleId="Funotentext">
    <w:name w:val="footnote text"/>
    <w:basedOn w:val="Standard"/>
    <w:link w:val="FunotentextZchn1"/>
    <w:semiHidden/>
    <w:pPr>
      <w:spacing w:before="0" w:line="360" w:lineRule="atLeast"/>
      <w:jc w:val="left"/>
    </w:pPr>
    <w:rPr>
      <w:rFonts w:ascii="Times New Roman" w:hAnsi="Times New Roman" w:cs="Times New Roman"/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2">
    <w:name w:val="Body Text 2"/>
    <w:basedOn w:val="Standard"/>
    <w:semiHidden/>
    <w:pPr>
      <w:spacing w:before="60" w:after="40" w:line="240" w:lineRule="auto"/>
      <w:jc w:val="left"/>
    </w:pPr>
    <w:rPr>
      <w:color w:val="000000"/>
      <w:sz w:val="18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berschrift3Zchn">
    <w:name w:val="Überschrift 3 Zchn"/>
    <w:rPr>
      <w:rFonts w:ascii="Arial" w:hAnsi="Arial" w:cs="Arial"/>
      <w:b/>
      <w:bCs/>
      <w:sz w:val="22"/>
      <w:szCs w:val="26"/>
    </w:rPr>
  </w:style>
  <w:style w:type="character" w:customStyle="1" w:styleId="berschrift2Zchn">
    <w:name w:val="Überschrift 2 Zchn"/>
    <w:rPr>
      <w:rFonts w:ascii="Arial" w:hAnsi="Arial" w:cs="Arial"/>
      <w:b/>
      <w:bCs/>
      <w:iCs/>
      <w:sz w:val="24"/>
      <w:szCs w:val="28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character" w:customStyle="1" w:styleId="KommentartextZchn">
    <w:name w:val="Kommentartext Zchn"/>
    <w:semiHidden/>
    <w:rPr>
      <w:rFonts w:ascii="Arial" w:hAnsi="Arial"/>
    </w:rPr>
  </w:style>
  <w:style w:type="paragraph" w:styleId="berarbeitung">
    <w:name w:val="Revision"/>
    <w:hidden/>
    <w:uiPriority w:val="99"/>
    <w:semiHidden/>
    <w:rsid w:val="00DD5B24"/>
    <w:rPr>
      <w:rFonts w:ascii="Arial" w:hAnsi="Arial" w:cs="Arial"/>
      <w:sz w:val="22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A4F33"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rsid w:val="000A4F33"/>
    <w:rPr>
      <w:rFonts w:ascii="Arial" w:hAnsi="Arial" w:cs="Arial"/>
    </w:rPr>
  </w:style>
  <w:style w:type="character" w:styleId="Endnotenzeichen">
    <w:name w:val="endnote reference"/>
    <w:uiPriority w:val="99"/>
    <w:semiHidden/>
    <w:unhideWhenUsed/>
    <w:rsid w:val="000A4F33"/>
    <w:rPr>
      <w:vertAlign w:val="superscript"/>
    </w:rPr>
  </w:style>
  <w:style w:type="paragraph" w:customStyle="1" w:styleId="FusszeileersteSeite">
    <w:name w:val="Fusszeile erste Seite"/>
    <w:basedOn w:val="Fuzeile"/>
    <w:rsid w:val="006C0CDA"/>
    <w:p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FusszeileersteSeiteohneAbsatz">
    <w:name w:val="Fusszeile erste Seite ohne Absatz"/>
    <w:basedOn w:val="FusszeileersteSeite"/>
    <w:rsid w:val="006C0CDA"/>
    <w:pPr>
      <w:spacing w:before="0"/>
    </w:pPr>
  </w:style>
  <w:style w:type="paragraph" w:styleId="Textkrper-Zeileneinzug">
    <w:name w:val="Body Text Indent"/>
    <w:basedOn w:val="Standard"/>
    <w:link w:val="Textkrper-ZeileneinzugZchn1"/>
    <w:semiHidden/>
    <w:rsid w:val="00FB7D92"/>
    <w:pPr>
      <w:tabs>
        <w:tab w:val="left" w:pos="-1134"/>
        <w:tab w:val="left" w:pos="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before="0" w:after="240" w:line="335" w:lineRule="atLeast"/>
      <w:ind w:left="1134"/>
      <w:jc w:val="left"/>
    </w:pPr>
    <w:rPr>
      <w:rFonts w:ascii="Univers" w:hAnsi="Univers" w:cs="Times New Roman"/>
      <w:b/>
      <w:i/>
      <w:szCs w:val="20"/>
    </w:rPr>
  </w:style>
  <w:style w:type="character" w:customStyle="1" w:styleId="Textkrper-ZeileneinzugZchn1">
    <w:name w:val="Textkörper-Zeileneinzug Zchn1"/>
    <w:basedOn w:val="Absatz-Standardschriftart"/>
    <w:link w:val="Textkrper-Zeileneinzug"/>
    <w:semiHidden/>
    <w:rsid w:val="00FB7D92"/>
    <w:rPr>
      <w:rFonts w:ascii="Univers" w:hAnsi="Univers"/>
      <w:b/>
      <w:i/>
      <w:sz w:val="22"/>
    </w:rPr>
  </w:style>
  <w:style w:type="paragraph" w:customStyle="1" w:styleId="FusszeileSeitenzahl">
    <w:name w:val="Fusszeile Seitenzahl"/>
    <w:basedOn w:val="Fuzeile"/>
    <w:rsid w:val="001140FB"/>
    <w:pPr>
      <w:overflowPunct w:val="0"/>
      <w:autoSpaceDE w:val="0"/>
      <w:autoSpaceDN w:val="0"/>
      <w:adjustRightInd w:val="0"/>
      <w:jc w:val="right"/>
      <w:textAlignment w:val="baseline"/>
    </w:pPr>
    <w:rPr>
      <w:rFonts w:cs="Times New Roman"/>
      <w:sz w:val="22"/>
      <w:szCs w:val="20"/>
    </w:rPr>
  </w:style>
  <w:style w:type="paragraph" w:customStyle="1" w:styleId="Fuzeilemw">
    <w:name w:val="Fußzeile_mw"/>
    <w:basedOn w:val="Funotentext"/>
    <w:link w:val="FuzeilemwZchn"/>
    <w:qFormat/>
    <w:rsid w:val="006A557A"/>
    <w:pPr>
      <w:spacing w:line="240" w:lineRule="auto"/>
      <w:ind w:left="284" w:hanging="284"/>
    </w:pPr>
    <w:rPr>
      <w:rFonts w:ascii="Arial" w:hAnsi="Arial"/>
      <w:sz w:val="18"/>
    </w:rPr>
  </w:style>
  <w:style w:type="character" w:customStyle="1" w:styleId="FunotentextZchn1">
    <w:name w:val="Fußnotentext Zchn1"/>
    <w:basedOn w:val="Absatz-Standardschriftart"/>
    <w:link w:val="Funotentext"/>
    <w:semiHidden/>
    <w:rsid w:val="006A557A"/>
  </w:style>
  <w:style w:type="character" w:customStyle="1" w:styleId="FuzeilemwZchn">
    <w:name w:val="Fußzeile_mw Zchn"/>
    <w:basedOn w:val="FunotentextZchn1"/>
    <w:link w:val="Fuzeilemw"/>
    <w:rsid w:val="006A557A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CAE84E8E4D7B4E9121A9B801609CD0" ma:contentTypeVersion="21" ma:contentTypeDescription="Ein neues Dokument erstellen." ma:contentTypeScope="" ma:versionID="3fc0e3b410bb527dbc650ed8f33113c6">
  <xsd:schema xmlns:xsd="http://www.w3.org/2001/XMLSchema" xmlns:xs="http://www.w3.org/2001/XMLSchema" xmlns:p="http://schemas.microsoft.com/office/2006/metadata/properties" xmlns:ns2="9117e6c6-2791-4eae-bd87-b3d73c160923" xmlns:ns3="15521ff7-07dd-42b9-ac5a-051b48720dc3" targetNamespace="http://schemas.microsoft.com/office/2006/metadata/properties" ma:root="true" ma:fieldsID="14033c0690e7c89aff8bf8bc79dc4ee2" ns2:_="" ns3:_="">
    <xsd:import namespace="9117e6c6-2791-4eae-bd87-b3d73c160923"/>
    <xsd:import namespace="15521ff7-07dd-42b9-ac5a-051b48720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e6c6-2791-4eae-bd87-b3d73c160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ee26e673-857a-437b-94f3-65bc6703b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21ff7-07dd-42b9-ac5a-051b48720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aaf578-1d67-403e-9131-c71284931f5c}" ma:internalName="TaxCatchAll" ma:showField="CatchAllData" ma:web="15521ff7-07dd-42b9-ac5a-051b48720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17e6c6-2791-4eae-bd87-b3d73c160923">
      <Terms xmlns="http://schemas.microsoft.com/office/infopath/2007/PartnerControls"/>
    </lcf76f155ced4ddcb4097134ff3c332f>
    <TaxCatchAll xmlns="15521ff7-07dd-42b9-ac5a-051b48720dc3" xsi:nil="true"/>
  </documentManagement>
</p:properties>
</file>

<file path=customXml/itemProps1.xml><?xml version="1.0" encoding="utf-8"?>
<ds:datastoreItem xmlns:ds="http://schemas.openxmlformats.org/officeDocument/2006/customXml" ds:itemID="{A7F74657-144D-4543-8B0E-8274C4242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757C52-5C58-4CD6-9B24-2E350D5A68B7}"/>
</file>

<file path=customXml/itemProps3.xml><?xml version="1.0" encoding="utf-8"?>
<ds:datastoreItem xmlns:ds="http://schemas.openxmlformats.org/officeDocument/2006/customXml" ds:itemID="{F0DC3659-78A8-461A-BA7D-C569784DD09D}"/>
</file>

<file path=customXml/itemProps4.xml><?xml version="1.0" encoding="utf-8"?>
<ds:datastoreItem xmlns:ds="http://schemas.openxmlformats.org/officeDocument/2006/customXml" ds:itemID="{10EC040A-432F-4C7D-91C4-404724CECA18}"/>
</file>

<file path=docProps/app.xml><?xml version="1.0" encoding="utf-8"?>
<Properties xmlns="http://schemas.openxmlformats.org/officeDocument/2006/extended-properties" xmlns:vt="http://schemas.openxmlformats.org/officeDocument/2006/docPropsVTypes">
  <Template>7041EE65</Template>
  <TotalTime>0</TotalTime>
  <Pages>12</Pages>
  <Words>2134</Words>
  <Characters>14846</Characters>
  <Application>Microsoft Office Word</Application>
  <DocSecurity>0</DocSecurity>
  <Lines>123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QMP FGDA</vt:lpstr>
    </vt:vector>
  </TitlesOfParts>
  <Company>melchior + wittpohl Ingenieurgesellschaft</Company>
  <LinksUpToDate>false</LinksUpToDate>
  <CharactersWithSpaces>16947</CharactersWithSpaces>
  <SharedDoc>false</SharedDoc>
  <HLinks>
    <vt:vector size="288" baseType="variant"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_Toc379880728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_Toc379880727</vt:lpwstr>
      </vt:variant>
      <vt:variant>
        <vt:i4>1703989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_Toc379880726</vt:lpwstr>
      </vt:variant>
      <vt:variant>
        <vt:i4>1703989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_Toc379880725</vt:lpwstr>
      </vt:variant>
      <vt:variant>
        <vt:i4>1703989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_Toc379880724</vt:lpwstr>
      </vt:variant>
      <vt:variant>
        <vt:i4>1703989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_Toc379880723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_Toc379880722</vt:lpwstr>
      </vt:variant>
      <vt:variant>
        <vt:i4>1703989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_Toc379880721</vt:lpwstr>
      </vt:variant>
      <vt:variant>
        <vt:i4>1703989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_Toc379880720</vt:lpwstr>
      </vt:variant>
      <vt:variant>
        <vt:i4>1638453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_Toc379880719</vt:lpwstr>
      </vt:variant>
      <vt:variant>
        <vt:i4>1638453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_Toc379880718</vt:lpwstr>
      </vt:variant>
      <vt:variant>
        <vt:i4>1638453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_Toc379880717</vt:lpwstr>
      </vt:variant>
      <vt:variant>
        <vt:i4>1638453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_Toc379880716</vt:lpwstr>
      </vt:variant>
      <vt:variant>
        <vt:i4>1638453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_Toc379880715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_Toc379880714</vt:lpwstr>
      </vt:variant>
      <vt:variant>
        <vt:i4>1638453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_Toc379880713</vt:lpwstr>
      </vt:variant>
      <vt:variant>
        <vt:i4>1638453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_Toc379880712</vt:lpwstr>
      </vt:variant>
      <vt:variant>
        <vt:i4>1638453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_Toc379880711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_Toc379880710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_Toc379880709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_Toc379880708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_Toc379880707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_Toc379880706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_Toc379880705</vt:lpwstr>
      </vt:variant>
      <vt:variant>
        <vt:i4>1572917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_Toc379880704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_Toc379880703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_Toc379880702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_Toc379880701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_Toc379880700</vt:lpwstr>
      </vt:variant>
      <vt:variant>
        <vt:i4>1114164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_Toc379880699</vt:lpwstr>
      </vt:variant>
      <vt:variant>
        <vt:i4>1114164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_Toc379880698</vt:lpwstr>
      </vt:variant>
      <vt:variant>
        <vt:i4>1114164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_Toc379880697</vt:lpwstr>
      </vt:variant>
      <vt:variant>
        <vt:i4>1114164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_Toc379880696</vt:lpwstr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_Toc379880695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_Toc379880694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_Toc379880693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_Toc379880692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_Toc379880691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_Toc379880690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_Toc379880689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_Toc379880688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_Toc379880687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_Toc379880686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_Toc379880685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_Toc379880684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_Toc379880683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_Toc379880682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_Toc379880681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QMP FGDA</dc:title>
  <dc:creator>Stefan Melchior</dc:creator>
  <cp:lastModifiedBy>Stefan Melchior</cp:lastModifiedBy>
  <cp:revision>6</cp:revision>
  <cp:lastPrinted>2017-06-30T12:45:00Z</cp:lastPrinted>
  <dcterms:created xsi:type="dcterms:W3CDTF">2019-04-11T13:45:00Z</dcterms:created>
  <dcterms:modified xsi:type="dcterms:W3CDTF">2019-04-11T14:07:00Z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46333347</vt:i4>
  </property>
  <property fmtid="{D5CDD505-2E9C-101B-9397-08002B2CF9AE}" pid="3" name="ContentTypeId">
    <vt:lpwstr>0x0101003ECAE84E8E4D7B4E9121A9B801609CD0</vt:lpwstr>
  </property>
</Properties>
</file>